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EF476F">
        <w:rPr>
          <w:rFonts w:ascii="Times New Roman" w:eastAsia="Times New Roman" w:hAnsi="Times New Roman" w:cs="Times New Roman"/>
          <w:spacing w:val="2"/>
          <w:sz w:val="28"/>
          <w:szCs w:val="28"/>
          <w:lang w:eastAsia="ru-RU"/>
        </w:rPr>
        <w:t>09</w:t>
      </w:r>
      <w:r w:rsidR="0055230B">
        <w:rPr>
          <w:rFonts w:ascii="Times New Roman" w:eastAsia="Times New Roman" w:hAnsi="Times New Roman" w:cs="Times New Roman"/>
          <w:spacing w:val="2"/>
          <w:sz w:val="28"/>
          <w:szCs w:val="28"/>
          <w:lang w:eastAsia="ru-RU"/>
        </w:rPr>
        <w:t>.</w:t>
      </w:r>
      <w:r w:rsidR="0008540C">
        <w:rPr>
          <w:rFonts w:ascii="Times New Roman" w:eastAsia="Times New Roman" w:hAnsi="Times New Roman" w:cs="Times New Roman"/>
          <w:spacing w:val="2"/>
          <w:sz w:val="28"/>
          <w:szCs w:val="28"/>
          <w:lang w:eastAsia="ru-RU"/>
        </w:rPr>
        <w:t>1</w:t>
      </w:r>
      <w:r w:rsidR="00EF476F">
        <w:rPr>
          <w:rFonts w:ascii="Times New Roman" w:eastAsia="Times New Roman" w:hAnsi="Times New Roman" w:cs="Times New Roman"/>
          <w:spacing w:val="2"/>
          <w:sz w:val="28"/>
          <w:szCs w:val="28"/>
          <w:lang w:eastAsia="ru-RU"/>
        </w:rPr>
        <w:t>2</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F73E51">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EF476F" w:rsidRPr="00EF476F" w:rsidRDefault="00416132" w:rsidP="00EF476F">
      <w:pPr>
        <w:pStyle w:val="ac"/>
        <w:spacing w:after="0" w:line="240" w:lineRule="auto"/>
        <w:jc w:val="center"/>
        <w:rPr>
          <w:b/>
          <w:color w:val="auto"/>
        </w:rPr>
      </w:pPr>
      <w:r w:rsidRPr="00EF476F">
        <w:rPr>
          <w:b/>
          <w:color w:val="auto"/>
        </w:rPr>
        <w:t>ЗАКЛЮЧЕНИЕ</w:t>
      </w:r>
      <w:r w:rsidR="008E12D2" w:rsidRPr="00EF476F">
        <w:rPr>
          <w:b/>
          <w:color w:val="auto"/>
        </w:rPr>
        <w:t xml:space="preserve"> </w:t>
      </w:r>
      <w:r w:rsidRPr="00EF476F">
        <w:rPr>
          <w:b/>
          <w:color w:val="auto"/>
        </w:rPr>
        <w:br/>
        <w:t xml:space="preserve">по результатам проведения </w:t>
      </w:r>
      <w:proofErr w:type="spellStart"/>
      <w:r w:rsidRPr="00EF476F">
        <w:rPr>
          <w:b/>
          <w:color w:val="auto"/>
        </w:rPr>
        <w:t>антикоррупционной</w:t>
      </w:r>
      <w:proofErr w:type="spellEnd"/>
      <w:r w:rsidRPr="00EF476F">
        <w:rPr>
          <w:b/>
          <w:color w:val="auto"/>
        </w:rPr>
        <w:t xml:space="preserve"> экспертизы</w:t>
      </w:r>
      <w:r w:rsidR="005F3E17" w:rsidRPr="00EF476F">
        <w:rPr>
          <w:b/>
          <w:color w:val="auto"/>
        </w:rPr>
        <w:t xml:space="preserve"> </w:t>
      </w:r>
      <w:r w:rsidR="001D2D2B" w:rsidRPr="00EF476F">
        <w:rPr>
          <w:b/>
          <w:color w:val="auto"/>
        </w:rPr>
        <w:t xml:space="preserve">решения Думы </w:t>
      </w:r>
      <w:r w:rsidR="0051175B" w:rsidRPr="00EF476F">
        <w:rPr>
          <w:b/>
          <w:color w:val="auto"/>
        </w:rPr>
        <w:t>Шегарского</w:t>
      </w:r>
      <w:r w:rsidR="001D2D2B" w:rsidRPr="00EF476F">
        <w:rPr>
          <w:b/>
          <w:color w:val="auto"/>
        </w:rPr>
        <w:t xml:space="preserve"> района</w:t>
      </w:r>
      <w:r w:rsidR="0034216A" w:rsidRPr="00EF476F">
        <w:rPr>
          <w:b/>
          <w:color w:val="auto"/>
        </w:rPr>
        <w:t xml:space="preserve"> </w:t>
      </w:r>
      <w:r w:rsidR="00993B08" w:rsidRPr="00EF476F">
        <w:rPr>
          <w:b/>
          <w:color w:val="auto"/>
        </w:rPr>
        <w:t xml:space="preserve">от </w:t>
      </w:r>
      <w:r w:rsidR="00EF476F" w:rsidRPr="00EF476F">
        <w:rPr>
          <w:b/>
          <w:color w:val="auto"/>
        </w:rPr>
        <w:t>09</w:t>
      </w:r>
      <w:r w:rsidR="00E422B7" w:rsidRPr="00EF476F">
        <w:rPr>
          <w:b/>
          <w:color w:val="auto"/>
        </w:rPr>
        <w:t>.</w:t>
      </w:r>
      <w:r w:rsidR="000560F2" w:rsidRPr="00EF476F">
        <w:rPr>
          <w:b/>
          <w:color w:val="auto"/>
        </w:rPr>
        <w:t>1</w:t>
      </w:r>
      <w:r w:rsidR="00EF476F" w:rsidRPr="00EF476F">
        <w:rPr>
          <w:b/>
          <w:color w:val="auto"/>
        </w:rPr>
        <w:t>2</w:t>
      </w:r>
      <w:r w:rsidR="00993B08" w:rsidRPr="00EF476F">
        <w:rPr>
          <w:b/>
          <w:color w:val="auto"/>
        </w:rPr>
        <w:t>.202</w:t>
      </w:r>
      <w:r w:rsidR="00F73E51" w:rsidRPr="00EF476F">
        <w:rPr>
          <w:b/>
          <w:color w:val="auto"/>
        </w:rPr>
        <w:t>1</w:t>
      </w:r>
      <w:r w:rsidR="00993B08" w:rsidRPr="00EF476F">
        <w:rPr>
          <w:b/>
          <w:color w:val="auto"/>
        </w:rPr>
        <w:t xml:space="preserve"> №</w:t>
      </w:r>
      <w:r w:rsidR="00EF476F" w:rsidRPr="00EF476F">
        <w:rPr>
          <w:b/>
          <w:color w:val="auto"/>
        </w:rPr>
        <w:t>142</w:t>
      </w:r>
      <w:r w:rsidR="00376BDF" w:rsidRPr="00EF476F">
        <w:rPr>
          <w:b/>
          <w:color w:val="auto"/>
        </w:rPr>
        <w:t xml:space="preserve"> </w:t>
      </w:r>
      <w:r w:rsidR="00EF476F">
        <w:rPr>
          <w:b/>
          <w:color w:val="auto"/>
        </w:rPr>
        <w:t>«</w:t>
      </w:r>
      <w:r w:rsidR="00EF476F" w:rsidRPr="00EF476F">
        <w:rPr>
          <w:b/>
          <w:color w:val="auto"/>
        </w:rPr>
        <w:t>О внесении изменений в решение Думы Шегарского района от 15.12.2020 г. № 22  «О    районном   бюджете муниципального образования «Шегарский район» на 2021 год и плановый период 2022 и 2023 годов»</w:t>
      </w:r>
    </w:p>
    <w:p w:rsidR="00261DFF" w:rsidRPr="00606614" w:rsidRDefault="00261DFF" w:rsidP="00EF476F">
      <w:pPr>
        <w:pStyle w:val="ac"/>
        <w:spacing w:after="0" w:line="240" w:lineRule="auto"/>
        <w:jc w:val="center"/>
        <w:rPr>
          <w:b/>
          <w:color w:val="auto"/>
        </w:rPr>
      </w:pPr>
    </w:p>
    <w:p w:rsidR="00B446CD" w:rsidRDefault="00B446CD" w:rsidP="00606614">
      <w:pPr>
        <w:spacing w:after="0"/>
      </w:pPr>
    </w:p>
    <w:p w:rsidR="00606614" w:rsidRPr="00261DFF" w:rsidRDefault="00606614" w:rsidP="00606614">
      <w:pPr>
        <w:spacing w:after="0"/>
      </w:pPr>
    </w:p>
    <w:p w:rsidR="00375A45" w:rsidRPr="006206E2" w:rsidRDefault="00394B8F" w:rsidP="00394B8F">
      <w:pPr>
        <w:shd w:val="clear" w:color="auto" w:fill="FFFFFF"/>
        <w:spacing w:after="0" w:line="240" w:lineRule="auto"/>
        <w:ind w:right="40"/>
        <w:jc w:val="both"/>
        <w:rPr>
          <w:rFonts w:ascii="Times New Roman" w:hAnsi="Times New Roman" w:cs="Times New Roman"/>
          <w:color w:val="000000"/>
          <w:sz w:val="24"/>
          <w:szCs w:val="24"/>
        </w:rPr>
      </w:pPr>
      <w:r>
        <w:rPr>
          <w:rFonts w:asciiTheme="majorHAnsi" w:eastAsiaTheme="majorEastAsia" w:hAnsiTheme="majorHAnsi" w:cstheme="majorBidi"/>
          <w:b/>
          <w:i/>
          <w:iCs/>
          <w:color w:val="000000" w:themeColor="text1"/>
          <w:spacing w:val="15"/>
          <w:sz w:val="24"/>
          <w:szCs w:val="24"/>
        </w:rPr>
        <w:t xml:space="preserve">        </w:t>
      </w:r>
      <w:proofErr w:type="gramStart"/>
      <w:r w:rsidR="00277347"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и 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00277347" w:rsidRPr="006206E2">
        <w:rPr>
          <w:rFonts w:ascii="Times New Roman" w:hAnsi="Times New Roman" w:cs="Times New Roman"/>
          <w:color w:val="000000"/>
          <w:sz w:val="24"/>
          <w:szCs w:val="24"/>
        </w:rPr>
        <w:t xml:space="preserve"> </w:t>
      </w:r>
      <w:proofErr w:type="gramEnd"/>
    </w:p>
    <w:p w:rsidR="00EF476F" w:rsidRPr="00EF476F" w:rsidRDefault="00B91662" w:rsidP="00EF476F">
      <w:pPr>
        <w:pStyle w:val="ac"/>
        <w:spacing w:after="0" w:line="240" w:lineRule="auto"/>
        <w:jc w:val="both"/>
        <w:rPr>
          <w:b/>
          <w:color w:val="auto"/>
        </w:rPr>
      </w:pPr>
      <w:r w:rsidRPr="00492CED">
        <w:rPr>
          <w:b/>
          <w:color w:val="auto"/>
        </w:rPr>
        <w:t xml:space="preserve">проведена </w:t>
      </w:r>
      <w:proofErr w:type="spellStart"/>
      <w:r w:rsidRPr="00492CED">
        <w:rPr>
          <w:b/>
          <w:color w:val="auto"/>
        </w:rPr>
        <w:t>антикоррупционная</w:t>
      </w:r>
      <w:proofErr w:type="spellEnd"/>
      <w:r w:rsidRPr="00492CED">
        <w:rPr>
          <w:b/>
          <w:color w:val="auto"/>
        </w:rPr>
        <w:t xml:space="preserve"> экспертиза </w:t>
      </w:r>
      <w:r w:rsidR="00084C2D" w:rsidRPr="00492CED">
        <w:rPr>
          <w:b/>
          <w:color w:val="auto"/>
        </w:rPr>
        <w:t xml:space="preserve">решения Думы </w:t>
      </w:r>
      <w:r w:rsidRPr="00492CED">
        <w:rPr>
          <w:b/>
          <w:color w:val="auto"/>
        </w:rPr>
        <w:t>Шегарского</w:t>
      </w:r>
      <w:r w:rsidR="00084C2D" w:rsidRPr="00492CED">
        <w:rPr>
          <w:b/>
          <w:color w:val="auto"/>
        </w:rPr>
        <w:t xml:space="preserve"> района</w:t>
      </w:r>
      <w:r w:rsidR="00611C33" w:rsidRPr="00492CED">
        <w:rPr>
          <w:b/>
          <w:color w:val="auto"/>
        </w:rPr>
        <w:t xml:space="preserve">  </w:t>
      </w:r>
      <w:r w:rsidR="00993B08" w:rsidRPr="00492CED">
        <w:rPr>
          <w:b/>
          <w:color w:val="auto"/>
        </w:rPr>
        <w:t xml:space="preserve">от </w:t>
      </w:r>
      <w:r w:rsidR="00EF476F">
        <w:rPr>
          <w:b/>
          <w:color w:val="auto"/>
        </w:rPr>
        <w:t>09</w:t>
      </w:r>
      <w:r w:rsidR="00AE284E" w:rsidRPr="00492CED">
        <w:rPr>
          <w:b/>
          <w:color w:val="auto"/>
        </w:rPr>
        <w:t>.</w:t>
      </w:r>
      <w:r w:rsidR="000560F2">
        <w:rPr>
          <w:b/>
          <w:color w:val="auto"/>
        </w:rPr>
        <w:t>1</w:t>
      </w:r>
      <w:r w:rsidR="00EF476F">
        <w:rPr>
          <w:b/>
          <w:color w:val="auto"/>
        </w:rPr>
        <w:t>2</w:t>
      </w:r>
      <w:r w:rsidR="00AE284E" w:rsidRPr="00492CED">
        <w:rPr>
          <w:b/>
          <w:color w:val="auto"/>
        </w:rPr>
        <w:t>.2021 №</w:t>
      </w:r>
      <w:r w:rsidR="00EF476F">
        <w:rPr>
          <w:b/>
          <w:color w:val="auto"/>
        </w:rPr>
        <w:t>142</w:t>
      </w:r>
      <w:proofErr w:type="gramStart"/>
      <w:r w:rsidR="00AE284E" w:rsidRPr="00177892">
        <w:rPr>
          <w:b/>
          <w:color w:val="auto"/>
        </w:rPr>
        <w:t xml:space="preserve"> </w:t>
      </w:r>
      <w:r w:rsidR="00EF476F" w:rsidRPr="00EF476F">
        <w:rPr>
          <w:b/>
          <w:color w:val="auto"/>
        </w:rPr>
        <w:t>О</w:t>
      </w:r>
      <w:proofErr w:type="gramEnd"/>
      <w:r w:rsidR="00EF476F" w:rsidRPr="00EF476F">
        <w:rPr>
          <w:b/>
          <w:color w:val="auto"/>
        </w:rPr>
        <w:t xml:space="preserve"> внесении изменений в решение Думы Шегарского района от 15.12.2020 г. № 22  «О    районном   бюджете муниципального образования «Шегарский район» на 2021 год и плановый период 2022 и 2023 годов»</w:t>
      </w:r>
    </w:p>
    <w:p w:rsidR="000560F2" w:rsidRPr="000560F2" w:rsidRDefault="000560F2" w:rsidP="000560F2">
      <w:pPr>
        <w:pStyle w:val="ac"/>
        <w:spacing w:after="0" w:line="240" w:lineRule="auto"/>
        <w:jc w:val="both"/>
        <w:rPr>
          <w:b/>
          <w:color w:val="auto"/>
        </w:rPr>
      </w:pPr>
    </w:p>
    <w:p w:rsidR="00606614" w:rsidRPr="00606614" w:rsidRDefault="00606614" w:rsidP="00606614">
      <w:pPr>
        <w:pStyle w:val="ac"/>
        <w:spacing w:after="0" w:line="240" w:lineRule="auto"/>
        <w:jc w:val="both"/>
        <w:rPr>
          <w:b/>
          <w:color w:val="auto"/>
        </w:rPr>
      </w:pPr>
    </w:p>
    <w:p w:rsidR="004E26AB" w:rsidRPr="00AE284E" w:rsidRDefault="004E26AB" w:rsidP="004E26AB">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4E26AB">
            <w:pPr>
              <w:jc w:val="both"/>
              <w:rPr>
                <w:color w:val="auto"/>
                <w:sz w:val="26"/>
                <w:szCs w:val="26"/>
              </w:rPr>
            </w:pPr>
          </w:p>
        </w:tc>
      </w:tr>
    </w:tbl>
    <w:p w:rsidR="00937574" w:rsidRPr="004933A8" w:rsidRDefault="00937574" w:rsidP="004933A8">
      <w:pPr>
        <w:pStyle w:val="ac"/>
        <w:spacing w:after="0" w:line="240" w:lineRule="auto"/>
        <w:jc w:val="both"/>
        <w:rPr>
          <w:b/>
          <w:i w:val="0"/>
          <w:iCs w:val="0"/>
          <w:color w:val="000000" w:themeColor="text1"/>
        </w:rPr>
      </w:pPr>
    </w:p>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sidRPr="00C37A72">
        <w:rPr>
          <w:rFonts w:ascii="Times New Roman" w:hAnsi="Times New Roman"/>
          <w:b/>
          <w:i/>
          <w:sz w:val="24"/>
          <w:szCs w:val="24"/>
        </w:rPr>
        <w:t xml:space="preserve"> </w:t>
      </w: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Pr="006206E2"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560F2"/>
    <w:rsid w:val="00084C2D"/>
    <w:rsid w:val="0008540C"/>
    <w:rsid w:val="000979B7"/>
    <w:rsid w:val="000D4C46"/>
    <w:rsid w:val="00106B3B"/>
    <w:rsid w:val="00132AB5"/>
    <w:rsid w:val="00135CB0"/>
    <w:rsid w:val="001508B3"/>
    <w:rsid w:val="001527D9"/>
    <w:rsid w:val="001613B1"/>
    <w:rsid w:val="00175CE0"/>
    <w:rsid w:val="00177892"/>
    <w:rsid w:val="001867E4"/>
    <w:rsid w:val="001D2D2B"/>
    <w:rsid w:val="002017AE"/>
    <w:rsid w:val="002343E9"/>
    <w:rsid w:val="002412F8"/>
    <w:rsid w:val="0025348C"/>
    <w:rsid w:val="002536FE"/>
    <w:rsid w:val="00261DFF"/>
    <w:rsid w:val="002666C1"/>
    <w:rsid w:val="00267211"/>
    <w:rsid w:val="00277347"/>
    <w:rsid w:val="00294FAA"/>
    <w:rsid w:val="002B60CE"/>
    <w:rsid w:val="00336959"/>
    <w:rsid w:val="0034216A"/>
    <w:rsid w:val="00343CFC"/>
    <w:rsid w:val="003444FA"/>
    <w:rsid w:val="00375A45"/>
    <w:rsid w:val="00376BDF"/>
    <w:rsid w:val="00394B8F"/>
    <w:rsid w:val="003E4461"/>
    <w:rsid w:val="003F24FA"/>
    <w:rsid w:val="003F6A23"/>
    <w:rsid w:val="00404242"/>
    <w:rsid w:val="00416132"/>
    <w:rsid w:val="00423D6D"/>
    <w:rsid w:val="00437B31"/>
    <w:rsid w:val="004541DD"/>
    <w:rsid w:val="00476EF3"/>
    <w:rsid w:val="0049162D"/>
    <w:rsid w:val="00492CED"/>
    <w:rsid w:val="004933A8"/>
    <w:rsid w:val="004D6AB4"/>
    <w:rsid w:val="004E26AB"/>
    <w:rsid w:val="004F7FAA"/>
    <w:rsid w:val="0051175B"/>
    <w:rsid w:val="00513E62"/>
    <w:rsid w:val="00540F24"/>
    <w:rsid w:val="0055230B"/>
    <w:rsid w:val="00570AEE"/>
    <w:rsid w:val="00594A07"/>
    <w:rsid w:val="005A2935"/>
    <w:rsid w:val="005E2656"/>
    <w:rsid w:val="005F3E17"/>
    <w:rsid w:val="00606614"/>
    <w:rsid w:val="00611C33"/>
    <w:rsid w:val="006206E2"/>
    <w:rsid w:val="00646241"/>
    <w:rsid w:val="006513E4"/>
    <w:rsid w:val="006E4674"/>
    <w:rsid w:val="006F66E9"/>
    <w:rsid w:val="0070760B"/>
    <w:rsid w:val="00707D23"/>
    <w:rsid w:val="00712155"/>
    <w:rsid w:val="00716492"/>
    <w:rsid w:val="00717039"/>
    <w:rsid w:val="00734C5C"/>
    <w:rsid w:val="00754B59"/>
    <w:rsid w:val="0079023C"/>
    <w:rsid w:val="008412DB"/>
    <w:rsid w:val="00863422"/>
    <w:rsid w:val="00874A4C"/>
    <w:rsid w:val="00886EAB"/>
    <w:rsid w:val="008B6CFC"/>
    <w:rsid w:val="008E12D2"/>
    <w:rsid w:val="008F10D8"/>
    <w:rsid w:val="008F509A"/>
    <w:rsid w:val="0090548D"/>
    <w:rsid w:val="00905714"/>
    <w:rsid w:val="00915588"/>
    <w:rsid w:val="00924EBF"/>
    <w:rsid w:val="00937574"/>
    <w:rsid w:val="0094537E"/>
    <w:rsid w:val="00987C40"/>
    <w:rsid w:val="00993B08"/>
    <w:rsid w:val="009A1519"/>
    <w:rsid w:val="009D786C"/>
    <w:rsid w:val="00A20DE0"/>
    <w:rsid w:val="00A24C39"/>
    <w:rsid w:val="00A338FD"/>
    <w:rsid w:val="00A37CD6"/>
    <w:rsid w:val="00A7375B"/>
    <w:rsid w:val="00A73C29"/>
    <w:rsid w:val="00A75EBC"/>
    <w:rsid w:val="00A83E5E"/>
    <w:rsid w:val="00AC00E7"/>
    <w:rsid w:val="00AC0E46"/>
    <w:rsid w:val="00AC5260"/>
    <w:rsid w:val="00AD3A02"/>
    <w:rsid w:val="00AD5474"/>
    <w:rsid w:val="00AE05BD"/>
    <w:rsid w:val="00AE1571"/>
    <w:rsid w:val="00AE284E"/>
    <w:rsid w:val="00AE66B0"/>
    <w:rsid w:val="00B0786E"/>
    <w:rsid w:val="00B446CD"/>
    <w:rsid w:val="00B676D3"/>
    <w:rsid w:val="00B74AEA"/>
    <w:rsid w:val="00B91662"/>
    <w:rsid w:val="00BC4368"/>
    <w:rsid w:val="00BD1CBE"/>
    <w:rsid w:val="00BF22A7"/>
    <w:rsid w:val="00C37A72"/>
    <w:rsid w:val="00C420CD"/>
    <w:rsid w:val="00C603F5"/>
    <w:rsid w:val="00C66685"/>
    <w:rsid w:val="00C742EF"/>
    <w:rsid w:val="00C976FE"/>
    <w:rsid w:val="00CA520E"/>
    <w:rsid w:val="00CC2D8B"/>
    <w:rsid w:val="00CC68F3"/>
    <w:rsid w:val="00CD26A9"/>
    <w:rsid w:val="00CD3497"/>
    <w:rsid w:val="00D00313"/>
    <w:rsid w:val="00D272D3"/>
    <w:rsid w:val="00D33DED"/>
    <w:rsid w:val="00D44A1E"/>
    <w:rsid w:val="00D462E9"/>
    <w:rsid w:val="00D46969"/>
    <w:rsid w:val="00D814E4"/>
    <w:rsid w:val="00D85F30"/>
    <w:rsid w:val="00D87A99"/>
    <w:rsid w:val="00D95FC5"/>
    <w:rsid w:val="00DA775D"/>
    <w:rsid w:val="00DC3C31"/>
    <w:rsid w:val="00DD047F"/>
    <w:rsid w:val="00DD373C"/>
    <w:rsid w:val="00DD488E"/>
    <w:rsid w:val="00E03C8E"/>
    <w:rsid w:val="00E1564A"/>
    <w:rsid w:val="00E24321"/>
    <w:rsid w:val="00E35CCD"/>
    <w:rsid w:val="00E422B7"/>
    <w:rsid w:val="00E45E44"/>
    <w:rsid w:val="00EA44EB"/>
    <w:rsid w:val="00EB0C5B"/>
    <w:rsid w:val="00EC12AB"/>
    <w:rsid w:val="00EE1756"/>
    <w:rsid w:val="00EF476F"/>
    <w:rsid w:val="00F05EC1"/>
    <w:rsid w:val="00F16CE4"/>
    <w:rsid w:val="00F215C0"/>
    <w:rsid w:val="00F5568D"/>
    <w:rsid w:val="00F62ECA"/>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 w:type="character" w:styleId="af3">
    <w:name w:val="Strong"/>
    <w:qFormat/>
    <w:rsid w:val="00492CE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0747D-82F5-4937-A382-41064119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326</Words>
  <Characters>1863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101</cp:revision>
  <cp:lastPrinted>2021-09-30T08:03:00Z</cp:lastPrinted>
  <dcterms:created xsi:type="dcterms:W3CDTF">2015-04-15T10:17:00Z</dcterms:created>
  <dcterms:modified xsi:type="dcterms:W3CDTF">2021-12-30T03:48:00Z</dcterms:modified>
</cp:coreProperties>
</file>