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hadow/>
          <w:color w:val="000000"/>
          <w:sz w:val="26"/>
          <w:szCs w:val="26"/>
        </w:rPr>
        <w:t>Перечень государственных и муниципальных услуг, предоставление которых организовано в отделе ОГКУ «ТО МФЦ» по Шегарскому району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Государственное учреждение - Отделение Пенсионного фонда РФ по Томской области</w:t>
        <w:tab/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Выдача государственного сертификата на материнский (семейный) капитал;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Рассмотрение заявления о распоряжении средствами (частью средств) материнского (семейного) капитала;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трудовой пенсии по старости и по инвалидности и проживающим в районах Крайнего севера и приравненных к ним местностям;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Прием от плательщиков страховых взносов (лицами, производящими выплаты и иные вознаграждения физическими лицами) расчетов по начисленным и уплаченным страховым взносам на обязательное пенсионное страхование и обязательное медицинское страхование, в случае если в отчетный период, за который предоставляется расчет, ими не производились выплаты и иные вознаграждения физическим лицам и , соответственно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ПФР, территориальных органов ПФР и их должностных лиц, а также предоставления форм расчетов по начисленным и уплаченным страховым взносам и разъяснении порядка их заполнения в случае предоставления письменного обращения;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9</w:t>
        <w:tab/>
        <w:tab/>
        <w:t>- Прием заявлений об установлении страховых пенсий и пенсий по государственному пенсионному обеспечению;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10</w:t>
        <w:tab/>
        <w:t>- 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11</w:t>
        <w:tab/>
        <w:t>- Установление федеральной социальной доплаты к пенсии;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12</w:t>
        <w:tab/>
        <w:t>- Прием заявлений о доставке пенсии;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>13</w:t>
        <w:tab/>
        <w:t>- Прием заявлений об изменении номера счета в кредитной организации;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14</w:t>
        <w:tab/>
        <w:t>- Прием заявлений о запросе выплатного (пенсионного) дела;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15</w:t>
        <w:tab/>
        <w:t>- 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16</w:t>
        <w:tab/>
        <w:t>- 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части трудовой пенсии в Российской Федерации»;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17</w:t>
        <w:tab/>
        <w:t>- Представление информации гражданам о предоставлении государственной социальной помощи в виде набора социальных услуг;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18</w:t>
        <w:tab/>
        <w:t>- Выдача гражданам справок о размере пенсий (иных выплат);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19</w:t>
        <w:tab/>
        <w:t>- Предоставление единовременной выплаты за счет средств материнского (семейного) капитала.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 Федеральной службы государственной регистрации, кадастра и картографии по Томской области; Федеральная кадастровая палата Федеральной службы государственной регистрации, кадастра и картографии по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Государственная услуга по государственному кадастровому учету недвижимого имущества и(или) государственной регистрации прав на недвижимое имущество и сделок с ним 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Прием документов, предоставляемых для получения сведений из Единого государственного реестра недвижимости и выдача документов о предоставлении сведений из Единого государственного реестра недвижимости;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3 - </w:t>
      </w:r>
      <w:r>
        <w:rPr>
          <w:rFonts w:cs="Arial" w:ascii="Arial" w:hAnsi="Arial"/>
          <w:color w:val="000000"/>
          <w:sz w:val="22"/>
          <w:szCs w:val="22"/>
        </w:rPr>
        <w:t xml:space="preserve">Прием заявлений о предоставлении земельных участков на Дальнем Востоке Российской Федерации в соответствии с Законом № 119 - ФЗ 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охотничьего и рыбного хозяйства Томской области</w:t>
        <w:tab/>
      </w:r>
    </w:p>
    <w:p>
      <w:pPr>
        <w:pStyle w:val="Normal"/>
        <w:tabs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1</w:t>
        <w:tab/>
        <w:t>- Выдача и аннулирование охотничьих билетов.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Государственное учреждение – Томское региональное отделение Фонда социального страхования Российской Федерации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(форма-4а-ФСС РФ);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Прием расчета по начисленным и заплаченным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 же по расходам на выплату страхового обеспечения (форма-4 ФСС РФ);</w:t>
      </w:r>
    </w:p>
    <w:p>
      <w:pPr>
        <w:pStyle w:val="Normal"/>
        <w:widowControl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20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материнством;</w:t>
      </w:r>
    </w:p>
    <w:p>
      <w:pPr>
        <w:pStyle w:val="Normal"/>
        <w:widowControl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200"/>
        <w:ind w:left="0" w:right="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Регистрация и снятие с регистрационного учета страхователей физических лиц, заключивших трудовой договор с работником;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Регистрация и снятие с регистрационного учета юридических лиц по месту нахождения обособленных подразделений;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9</w:t>
        <w:tab/>
        <w:t>- 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10</w:t>
        <w:tab/>
        <w:t>- 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расчётов по начисленным и уплаченным страховым взносам и разъяснению порядка их заполнения;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11</w:t>
        <w:tab/>
        <w:t>- 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12</w:t>
        <w:tab/>
        <w:t>- 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13</w:t>
        <w:tab/>
        <w:t>- Предоставление гражданам, имеющим право на получение государственной социальной помощи в виде набора социальных услуг, при наличии медицинских показаний путёвок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14</w:t>
        <w:tab/>
        <w:t>- 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 протезы (кроме зубных протезов), протезно-ортопедические изделия и (или) оплаченные услуги и ежегодной денежной компенсации расходов инвалидов на содержание и ветеринарное обслуживание собак-проводников;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15</w:t>
        <w:tab/>
        <w:t>-</w:t>
        <w:tab/>
        <w:t>Назначение обеспечения по обязательному социальному страхованию от несчастных случаев на производстве и профессиональных заболеваний в виде единовременной и (или) ежемесячной страховых выплат застрахованному, либо лицам, имеющим право на получение страховых выплат в случае его смерти;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16</w:t>
        <w:tab/>
        <w:t>-</w:t>
        <w:tab/>
        <w:t>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расходов, связанных с медицинской, социальной и профессиональной реабилитацией застрахованного при наличии прямых последствий страхового случая;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17</w:t>
        <w:tab/>
        <w:t>-</w:t>
        <w:tab/>
        <w:t>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— юридического лица, а также видов экономической деятельности подразделений страхователя, являющимися самостоятельными классификационными единицами;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18</w:t>
        <w:tab/>
        <w:t>-</w:t>
        <w:tab/>
        <w:t>Принятие решения о финансовом обеспечении принудительных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19</w:t>
        <w:tab/>
        <w:t>-</w:t>
        <w:tab/>
        <w:t>Установление скидки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Управлением Федеральной службы судебных приставов по Томской области</w:t>
        <w:tab/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информации по находящимся на исполнении исполнительным производствам в отношении физического и юридического лица.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</w:rPr>
      </w:pPr>
      <w:r>
        <w:rPr>
          <w:rFonts w:cs="Arial" w:ascii="Arial" w:hAnsi="Arial"/>
          <w:b w:val="false"/>
          <w:bCs w:val="false"/>
          <w:color w:val="000000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Томской области (Управление Роспотребнадзора по Томской области)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Прием и учет уведомлений о начале осуществления отдельных видов предпринимательской деятельности.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Перечень государственных и муниципальных услуг, предоставление которых организовано в ОГКУ «ТО МФЦ»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ЗАГС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Государственная регистрация заключения брака (подача заявления о заключении брака);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Государственная регистрация расторжения брака (подача заявления о расторжении брака по взаимному согласию супругов, не имеющих общих детей, не достигших совершеннолетия);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Выдача повторного свидетельства о рождении;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Выдача повторного свидетельства о заключении брака;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Выдача повторного свидетельства о расторжении брака;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Выдача повторного свидетельства об усыновлении (удочерении);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Выдача повторного свидетельства об установлении отцовства;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Выдача повторного свидетельства о перемене имени;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9</w:t>
        <w:tab/>
        <w:t>- Выдача повторного свидетельства о смерти.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Территориальное управление Федерального агентства по управлению государственным имуществом в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bookmarkStart w:id="0" w:name="__DdeLink__6524_1572393893544"/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Осуществление в установленном порядке выдачи выписок из реестра федерально</w:t>
      </w:r>
      <w:bookmarkEnd w:id="0"/>
      <w:r>
        <w:rPr>
          <w:rFonts w:cs="Arial" w:ascii="Arial" w:hAnsi="Arial"/>
          <w:color w:val="000000"/>
          <w:sz w:val="22"/>
          <w:szCs w:val="22"/>
          <w:shd w:fill="FFFFFF" w:val="clear"/>
        </w:rPr>
        <w:t>го имущества;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ab/>
        <w:t>2</w:t>
        <w:tab/>
        <w:t>- Предварительное согласование предоставления земельного участка;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ab/>
        <w:t>3</w:t>
        <w:tab/>
        <w:t>- Предоставление земельного участка, находящегося в государственной или муниципальной собственности, без торгов;</w:t>
      </w:r>
    </w:p>
    <w:p>
      <w:pPr>
        <w:pStyle w:val="Normal"/>
        <w:tabs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FFFFFF" w:val="clear"/>
        </w:rPr>
        <w:tab/>
        <w:t>4</w:t>
        <w:tab/>
        <w:t>- Предоставление земельного участка, находящегося в государственной или муниципальной собственности, на торгах;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shd w:fill="FFFFFF" w:val="clear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shd w:fill="FFFFFF" w:val="clear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Межрегиональное управление № 81 Федерального медико-биологического агентства России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Прием и учет уведомлений о начале осуществления юридическими лицами и индивидуальными предпринимателями на территориях, подлежащих обслуживанию Федеральным медико-биологическим агентством, отдельных видов работ и услуг</w:t>
      </w:r>
      <w:r>
        <w:rPr>
          <w:rFonts w:cs="Arial" w:ascii="Arial" w:hAnsi="Arial"/>
          <w:color w:val="000000"/>
          <w:sz w:val="22"/>
          <w:szCs w:val="22"/>
          <w:shd w:fill="FFFFFF" w:val="clear"/>
        </w:rPr>
        <w:t>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ОАО «Страховая компания «СОГАЗ-Мед»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1</w:t>
        <w:tab/>
        <w:t>- Выдача (замена) полисов ОМС единого образца и временных свидетельств.</w:t>
      </w:r>
    </w:p>
    <w:p>
      <w:pPr>
        <w:pStyle w:val="Normal"/>
        <w:spacing w:lineRule="auto" w:line="24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ОГКУ "ТО МФЦ"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выплат гражданам за добровольную сдачу в органы внутренних дел незаконно хранившихся оружия, боеприпасов, взрывчатых веществ и взрывных устройств;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2</w:t>
        <w:tab/>
        <w:t>- Выдача сертификатов на газификацию жилого помещения.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Управлением Федеральной налоговой службы России по Томской области</w:t>
        <w:tab/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Прием запроса на предоставление справки о состоянии расчетов по налогам, сборам, пеням и штрафам и выдача налогоплательщику  справки о состоянии расчетов по налогам, сборам, пеням и штрафам;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Прием запроса на проведение сверки расчетов с налогоплательщиками и выдача актов сверки по налогам, сборам, пеням и штрафам;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Прием запроса о предоставлении справки об исполнении налогоплательщиком (плательщиком сборов, налоговым агентом) обязанности по уплате налогов, сборов, пеней, штрафов, процентов и выдача налогоплательщику справки об исполнении налогоплательщиком (плательщиком сборов, налоговым агентом) обязанности по уплате налогов, сборов, пеней, штрафов, процентов;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Прием заявления физического лица о постановке на учет в налоговом органе;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Прием заявления на подключение к электронному сервису ФНС России  «Личный кабинет налогоплательщика для физических лиц» и выдача регистрационной карты для получения доступа к сервису;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9</w:t>
        <w:tab/>
        <w:t>- Государственная регистрация юридических лиц, физических лиц в качестве индивидуальных предпринимателей и крестьянских (фермерских) хозяйств;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10</w:t>
        <w:tab/>
        <w:t>- Предоставление сведений, содержащихся в реестре дисквалифицированных лиц;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11</w:t>
        <w:tab/>
        <w:t>- Предоставление сведений, содержащихся в государственном адресном реестре.</w:t>
      </w:r>
    </w:p>
    <w:p>
      <w:pPr>
        <w:pStyle w:val="Normal"/>
        <w:spacing w:lineRule="auto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jc w:val="both"/>
        <w:rPr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</w:rPr>
        <w:t>Государственная инспекция труда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1</w:t>
        <w:tab/>
        <w:t>- Информирование и консультирование работодателей и работников по вопросам соблюдения трудового законодательства и иных нормативных правовых актов;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2</w:t>
        <w:tab/>
        <w:t>- Прием и учет уведомлений о начале осуществления юридическими лицами и индивидуальными предпринимателями отдельных видов деятельности по производству средств индивидуальной защиты.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труда и занятости населения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</w:t>
        <w:tab/>
        <w:t>Проведение государственной экспертизы условий труда;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</w:t>
        <w:tab/>
        <w:t>Организация и проведение уведомительной регистрации коллективных договоров, соглашений;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</w:t>
        <w:tab/>
        <w:t>Содействие гражданам в поиске подходящей работы, а работодателям в подборе необходимых работников;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</w:t>
        <w:tab/>
        <w:t>Информирование о положении на рынке труда в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</w:t>
        <w:tab/>
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</w:t>
        <w:tab/>
        <w:t>Психологическая поддержка безработных граждан;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</w:t>
        <w:tab/>
        <w:t>Профессиональное обучение и дополнительное профессиональное образование безработных граждан, включая обучение в другой местности;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</w:t>
        <w:tab/>
        <w:t>Организация проведения оплачиваемых общественных работ;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9</w:t>
        <w:tab/>
        <w:t>-</w:t>
        <w:tab/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10</w:t>
        <w:tab/>
        <w:t>-</w:t>
        <w:tab/>
        <w:t>Социальная адаптация безработных граждан на рынке труда;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11</w:t>
        <w:tab/>
        <w:t>-</w:t>
        <w:tab/>
        <w:t>Содействие самозанятости безработных граждан, включая оказание гражданам, признанным 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6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12</w:t>
        <w:tab/>
        <w:t>-</w:t>
        <w:tab/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FF3333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FF3333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 Министерства внутренних дел Российской Федерации по Томской области</w:t>
        <w:tab/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сведений об административных правонарушениях в области дорожного движения;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Выдача справки о наличии (отсутствии) судимости и (или) факта уголовного преследования либо прекращения уголовного преследования;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 xml:space="preserve">3 - Выдача справок о том,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 xml:space="preserve"> </w:t>
      </w:r>
      <w:r>
        <w:rPr>
          <w:rFonts w:cs="Arial" w:ascii="Arial" w:hAnsi="Arial"/>
          <w:b/>
          <w:color w:val="000000"/>
          <w:sz w:val="24"/>
          <w:szCs w:val="24"/>
        </w:rPr>
        <w:t>Миграционный пункт ОМВД  России по Шегарскому району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Регистрационный учет граждан Российской Федерации по месту пребывания и по месту жительства в пределах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Оформление и выдача паспортов гражданина Российской Федерации, удостоверяющих личность гражданина Российской Федерации за пределами территории Российской Федерации;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Осуществление миграционного учета в Российской Федерации.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по вопросам семьи и детей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денежной компенсации стоимости путевок в детские санатории и санаторные оздоровительные лагеря круглогодичного действия;</w:t>
      </w:r>
    </w:p>
    <w:p>
      <w:pPr>
        <w:pStyle w:val="Normal"/>
        <w:tabs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2</w:t>
        <w:tab/>
        <w:t>- Предоставление путевок в детские санатории и санаторные оздоровительные лагеря круглогодичного действия.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Перечень государственных и муниципальных услуг, предоставление которых организовано в ОГКУ «ТО МФЦ»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Комитет по лицензированию Томской област</w:t>
      </w:r>
      <w:r>
        <w:rPr>
          <w:rFonts w:cs="Arial" w:ascii="Arial" w:hAnsi="Arial"/>
          <w:b/>
          <w:color w:val="000000"/>
          <w:sz w:val="22"/>
          <w:szCs w:val="22"/>
        </w:rPr>
        <w:t>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Выдача разрешений на осуществление деятельности по перевозке пассажиров и багажа легковым такси на территории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Лицензирование розничной продажи алкогольной продукции;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 xml:space="preserve">- </w:t>
      </w:r>
      <w:bookmarkStart w:id="1" w:name="__DdeLink__4457_879819592"/>
      <w:r>
        <w:rPr>
          <w:rFonts w:cs="Arial" w:ascii="Arial" w:hAnsi="Arial"/>
          <w:color w:val="000000"/>
          <w:sz w:val="22"/>
          <w:szCs w:val="22"/>
        </w:rPr>
        <w:t>Лицензирование деятельности</w:t>
      </w:r>
      <w:bookmarkEnd w:id="1"/>
      <w:r>
        <w:rPr>
          <w:rFonts w:cs="Arial" w:ascii="Arial" w:hAnsi="Arial"/>
          <w:color w:val="000000"/>
          <w:sz w:val="22"/>
          <w:szCs w:val="22"/>
        </w:rPr>
        <w:t xml:space="preserve"> по заготовке, хранению, переработке и реализации лома черных металлов, цветных металлов;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</w:t>
        <w:tab/>
        <w:t xml:space="preserve"> Лицензирование медицинской деятельности медицинских организаций.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</w:rPr>
        <w:t>Департамент по управлению государственной собственностью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Перевод земель или земельных участков в составе таких земель из одной категории в другую;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Предоставление в аренду, в собственность, безвозмездное пользование земельных участков, находящихся в собственности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Предоставление в постоянное (бессрочное) пользование земельных участков, находящихся в собственности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Прекращение права постоянного (бессрочного) пользования земельными участками, находящимися в собственности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Учреждение границ охранных зон газораспределительных сетей и наложение ограничений (обременений) на входящие в них земельные участки;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Предоставление в аренду областного государственного имущества, находящегося в Казне Томской области, за исключением земельных участков;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Предоставление во владение и пользование служебных жилых помещений специализированного жилищного фонда, находящихся в Казне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Предоставление информации об объектах, находящихся в государственной собственности и предназначенных для сдачи в аренду;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9</w:t>
        <w:tab/>
        <w:t>- Предоставление сведений из Реестра государственного имущества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10</w:t>
        <w:tab/>
        <w:t>- Передача в собственность граждан Российской Федерации жилых помещений, составляющих Казну Томской области, занимаемых ими на условиях социального найма (приватизация жилых помещений).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>Отдел водных ресурсов Верхне-Обского бассейнового водного управления по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Предоставление сведений из государственного водного реестра;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Предоставление копий документов из государственного водного реестра;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Утверждение нормативов допустимых сбросов веществ (за исключением радиоактивных веществ) и микроорганизмов в водные объекты для водопользователей</w:t>
      </w:r>
      <w:r>
        <w:rPr>
          <w:rFonts w:cs="Arial" w:ascii="Arial" w:hAnsi="Arial"/>
          <w:color w:val="000000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4"/>
          <w:szCs w:val="24"/>
        </w:rPr>
        <w:t>Департамент природных ресурсов и охраны окружающей среды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Выдача разрешений на выбросы вредных (загрязняющих) веществ в атмосферный воздух стационарными источниками по объектам, подлежащим региональному экологическому надзору;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Выдача разрешений на выбросы вредных (загрязняющих) веществ в атмосферный воздух стационарными источниками по объектам, подлежащим региональному экологическому надзору, в случае реорганизации Заявителя;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Выдача дубликата разрешений на выбросы вредных (загрязняющих) веществ в атмосферный воздух стационарными источниками по объектам, подлежащим региональному экологическому надзору;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Предоставление права пользования водными объектами на основании договора водопользования;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Предоставление права пользования водными объектами на основании  решения о предоставлении водных объектов в пользование.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инвестиций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Возмещение части затрат по уплате процентной ставки по кредитным договорам;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Возмещение части затрат по уплате лизинговых платежей по договорам финансовой аренды (лизинга);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Возмещение части затрат по уплате вознаграждения по договорам коммерческой концессии и субконцессии (франчайзинга);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Возмещение части затрат по подготовке корпоративных облигационных займов;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Возмещение части затрат по обслуживанию корпоративных облигационных займов;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Возмещение части затрат по плате за технологическое присоединение к электрическим сетям;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Возмещение части затрат по комиссионным расходам, связанным с открытием и обслуживанием аккредитивов.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 Федеральной антимонопольной службы по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Оказание консультаций по вопросам законодательства о рекл</w:t>
      </w:r>
      <w:r>
        <w:rPr>
          <w:rFonts w:ascii="Arial" w:hAnsi="Arial"/>
          <w:color w:val="000000"/>
          <w:sz w:val="22"/>
          <w:szCs w:val="22"/>
        </w:rPr>
        <w:t>аме;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color w:val="000000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2</w:t>
        <w:tab/>
        <w:t>- Оказание консультаций по вопросам законодательства о размещении заказов на поставку товара, выполнение работ и оказании услуг для государственных и муниципальных нужд;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Оказание консультаций по вопросам законодательства о защите конкуренции.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по культуре и туризму Томской области</w:t>
        <w:tab/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b/>
          <w:color w:val="000000"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1</w:t>
        <w:tab/>
        <w:t>- Предоставление информации пользователям по архивным документам и справочно-поисковым системам к ним;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2</w:t>
        <w:tab/>
        <w:t>-</w:t>
        <w:tab/>
        <w:t>Прием запросов социально – правового характера о выплате компенсаций по договорам накопительного личного страхования. Заключенными до 1 января 1992 г. с Госстрахом РСФСР.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Департамент социальной защиты населения Томской области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Назначение и выплата денежной выплаты нуждающейся в поддержке семье, назначаемой в случае рождения после 31 декабря 2012года третьего ребенка или последующих детей до достижения ребенком возраста трех лет;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Назначение и выплата ежемесячной доплаты к пенсии гражданам, достигшим возраста 100 лет и более;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>- Назначение и выплата ежемесячной доплаты к пенсии пенсионерам из числа педагогических работников, прекративших трудовой договор с областной государственной образовательной организацией или муниципальной организацией в Томской области и имеющим почетные звания, начинающиеся словами "Заслуженный...", "Народный...";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4</w:t>
        <w:tab/>
        <w:t>- Назначение и выплата ежемесячной доплаты к страховой части трудовой пенсии по старости, трудовой пенсии по инвалидности или трудовой пенсии по случаю потери кормильца лицам, замещавшим отдельные должности в органах управления Томской области, и бывшим персональным пенсионерам;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5</w:t>
        <w:tab/>
        <w:t>- Назначение и выплата ежемесячной денежной выплаты малоимущим беременным женщинам и кормящим матерям;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6</w:t>
        <w:tab/>
        <w:t>- Назначение и выплата индивидуальной ежемесячной доплаты к пенсиям родителям военнослужащих, умерших в результате заболевания, приобретенного в период прохождения военной службы;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7</w:t>
        <w:tab/>
        <w:t>- Осуществление ежемесячной денежной выплаты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лицам, награжденным орденами и медалями за самоотверженный труд в период Великой Отечественной войны; ветеранам труда, а также гражданам, приравненным к ним по состоянию на 31 декабря 2004 года; реабилитированным лицам и лицам признанным пострадавшими от политических репрессий; лауреатам Ленинской премии;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8</w:t>
        <w:tab/>
        <w:t>- Назначение и выплата ежемесячной денежной выплаты по оплате проезда на общественном транспорте;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9</w:t>
        <w:tab/>
        <w:t>- Предоставление субсидий на оплату жилого помещения и коммунальных услуг;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10</w:t>
        <w:tab/>
        <w:t>- Предоставление ежегодной денежной выплаты на приобретение и доставку  твердого топлива;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11</w:t>
        <w:tab/>
        <w:t>- Предоставление ежемесячной компенсационной выплаты на оплату дополнительной площади жилого помещения;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12</w:t>
        <w:tab/>
        <w:t>- Предоставление отдельным категориям граждан мер социальной поддержки по оплате жилого помещения и коммунальных услуг в форме денежных выплат;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13</w:t>
        <w:tab/>
        <w:t>-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Выдача сертификата на региональный материнский (семейный) капитал.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</w:rPr>
        <w:t>Управление ветеринарией Томской область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Регистрация специалистов в области ветеринарии, занимающихся предпринимательской деятельностью на территории Томской области;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>- Согласование маршрута перевозки или перегона животных.</w:t>
      </w:r>
    </w:p>
    <w:p>
      <w:pPr>
        <w:pStyle w:val="Normal"/>
        <w:spacing w:lineRule="auto" w:line="24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Arial" w:hAnsi="Arial" w:eastAsia="Calibri" w:cs="Arial"/>
          <w:b/>
          <w:b/>
          <w:color w:val="000000"/>
          <w:sz w:val="24"/>
          <w:szCs w:val="24"/>
          <w:lang w:val="ru-RU" w:eastAsia="en-US" w:bidi="ar-SA"/>
        </w:rPr>
      </w:pPr>
      <w:r>
        <w:rPr>
          <w:rFonts w:eastAsia="Calibri" w:cs="Arial" w:ascii="Arial" w:hAnsi="Arial"/>
          <w:b/>
          <w:bCs w:val="false"/>
          <w:color w:val="000000"/>
          <w:sz w:val="24"/>
          <w:szCs w:val="24"/>
          <w:lang w:val="ru-RU" w:eastAsia="en-US" w:bidi="ar-SA"/>
        </w:rPr>
        <w:t>Департамент промышленности и развития предпринимательства Томской области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1 - Субсидии субъектам малого и среднего предпринимательства  на возмещение части затрат по договорам лизинга оборудования;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2 — Субсидии субъектам малого и среднего предпринимательства в целях создания и (или) развития, и (или) модернизации производства товаров (работ, услуг).</w:t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/>
        <w:jc w:val="both"/>
        <w:rPr/>
      </w:pPr>
      <w:r>
        <w:rPr>
          <w:rFonts w:cs="Arial" w:ascii="Arial" w:hAnsi="Arial"/>
          <w:b/>
          <w:color w:val="000000"/>
          <w:sz w:val="24"/>
          <w:szCs w:val="24"/>
        </w:rPr>
        <w:t>Министерство связи и массовых коммуникаций Российской Федерации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1</w:t>
        <w:tab/>
        <w:t>- Регистрация пользователя ЕСИА</w:t>
      </w:r>
      <w:r>
        <w:rPr>
          <w:rFonts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2</w:t>
        <w:tab/>
        <w:t xml:space="preserve">- </w:t>
      </w:r>
      <w:r>
        <w:rPr>
          <w:rFonts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Восстановление пароля пользователя ЕСИА</w:t>
      </w:r>
      <w:r>
        <w:rPr>
          <w:rFonts w:cs="Arial" w:ascii="Arial" w:hAnsi="Arial"/>
          <w:color w:val="000000"/>
          <w:sz w:val="22"/>
          <w:szCs w:val="22"/>
        </w:rPr>
        <w:t>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color w:val="000000"/>
          <w:sz w:val="22"/>
          <w:szCs w:val="22"/>
        </w:rPr>
        <w:tab/>
        <w:t>3</w:t>
        <w:tab/>
        <w:t xml:space="preserve">- </w:t>
      </w:r>
      <w:r>
        <w:rPr>
          <w:rFonts w:cs="Arial"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>Подтверждение кода активации ЕСИА;</w:t>
      </w:r>
    </w:p>
    <w:p>
      <w:pPr>
        <w:pStyle w:val="Normal"/>
        <w:tabs>
          <w:tab w:val="left" w:pos="0" w:leader="none"/>
          <w:tab w:val="left" w:pos="113" w:leader="none"/>
          <w:tab w:val="left" w:pos="283" w:leader="none"/>
          <w:tab w:val="left" w:pos="573" w:leader="none"/>
          <w:tab w:val="left" w:pos="850" w:leader="none"/>
          <w:tab w:val="left" w:pos="1417" w:leader="none"/>
        </w:tabs>
        <w:spacing w:lineRule="auto" w:line="240"/>
        <w:jc w:val="both"/>
        <w:rPr/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ab/>
        <w:t>4</w:t>
        <w:tab/>
        <w:t>- Получение статуса заявки на регистрацию ЕСИА.</w:t>
      </w:r>
      <w:r>
        <w:rPr>
          <w:rFonts w:cs="Arial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</w:rPr>
        <w:t xml:space="preserve"> 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ind w:left="0" w:firstLine="284"/>
        <w:contextualSpacing/>
        <w:jc w:val="both"/>
        <w:rPr>
          <w:rFonts w:ascii="Arial" w:hAnsi="Arial" w:cs="Arial"/>
          <w:bCs/>
          <w:color w:val="623B2A"/>
          <w:szCs w:val="18"/>
        </w:rPr>
      </w:pPr>
      <w:r>
        <w:rPr>
          <w:rFonts w:cs="Arial" w:ascii="Arial" w:hAnsi="Arial"/>
          <w:bCs/>
          <w:color w:val="623B2A"/>
          <w:szCs w:val="18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ind w:left="0" w:hanging="0"/>
        <w:contextualSpacing/>
        <w:jc w:val="center"/>
        <w:rPr/>
      </w:pPr>
      <w:r>
        <w:rPr>
          <w:rFonts w:eastAsia="Calibri" w:cs="Arial" w:ascii="Arial" w:hAnsi="Arial"/>
          <w:b/>
          <w:bCs/>
          <w:color w:val="000000"/>
          <w:sz w:val="24"/>
          <w:szCs w:val="24"/>
          <w:lang w:val="ru-RU" w:eastAsia="en-US" w:bidi="ar-SA"/>
        </w:rPr>
        <w:t>Администрация Шегарского района Томской области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ind w:left="0" w:firstLine="284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93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1- Прием заявлений, постановка на  учет и  зачисление детей в образовательные организации, реализующие основную образовательную программу дошкольного образования (детские сады).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93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93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2- Предоставление земельных участков, находящиеся в муниципальной собственности, в границах которых расположены здания, сооружения.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3 - Выдача разрешения на использование земель или земельных участков, находящихся в муниципальной собственности.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4 - Исполнение социально-правовых и тематических запросов.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5 - Выдача копий архивных документов, подтверждающие право владения землей.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6 - Выдача разрешения на ввод объектов капитального строительства в эксплуатацию.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7 - Подготовка и выдача разрешений на строительство, реконструкцию, капитальный ремонт объектов капитального строительства, а также разрешений на ввод объектов в эксплуатацию.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8 - Выдача градостроительного плана земельного участка.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 w:val="false"/>
          <w:b w:val="false"/>
          <w:bCs w:val="false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9 - Выдача разрешения на установку рекламной конструкции.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ind w:left="720" w:hanging="0"/>
        <w:contextualSpacing/>
        <w:jc w:val="left"/>
        <w:rPr>
          <w:rFonts w:ascii="Arial" w:hAnsi="Arial" w:eastAsia="Calibri" w:cs="Arial"/>
          <w:b/>
          <w:b/>
          <w:bCs/>
          <w:color w:val="000000"/>
          <w:sz w:val="24"/>
          <w:szCs w:val="24"/>
          <w:lang w:val="ru-RU" w:eastAsia="en-US" w:bidi="ar-SA"/>
        </w:rPr>
      </w:pPr>
      <w:r>
        <w:rPr>
          <w:rFonts w:eastAsia="Calibri" w:cs="Arial" w:ascii="Arial" w:hAnsi="Arial"/>
          <w:b/>
          <w:bCs/>
          <w:color w:val="000000"/>
          <w:sz w:val="24"/>
          <w:szCs w:val="24"/>
          <w:lang w:val="ru-RU" w:eastAsia="en-US" w:bidi="ar-SA"/>
        </w:rPr>
        <w:t>Администрация Шегарского сельского поселения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850" w:leader="none"/>
          <w:tab w:val="left" w:pos="993" w:leader="none"/>
          <w:tab w:val="left" w:pos="1417" w:leader="none"/>
        </w:tabs>
        <w:spacing w:lineRule="auto" w:line="240" w:before="0" w:after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  <w:t>1 - Выдача юридическим и физическим лицам Шегарского  сельского поселения справок, выписок из похозяйственных книг, копий финансово-лицевого счета и иных документов;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  <w:t>2 - Формирование списка нуждающихся в древесине для собственных нужд;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14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14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14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left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>Перечень государственных и муниципальных услуг, предоставление которых организовано в ОГКУ «ТО МФЦ»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14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914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 w:val="false"/>
          <w:color w:val="000000"/>
          <w:sz w:val="22"/>
          <w:szCs w:val="22"/>
          <w:lang w:val="ru-RU" w:eastAsia="en-US" w:bidi="ar-SA"/>
        </w:rPr>
        <w:t xml:space="preserve">3 - </w:t>
      </w: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  <w:t>Выдача разрешений о переводе или об отказе в переводе жилого помещения в нежилое или нежилого помещения в жилое помещение;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  <w:t>4 - Признание жилых помещений муниципального жилищного фонда непригодными для проживания и многоквартирного дома аварийным и подлежащим сносу или реконструкции;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bCs/>
        </w:rPr>
      </w:pPr>
      <w:r>
        <w:rPr>
          <w:bCs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  <w:t>5 - Выдача документов о согласовании переустройства и (или) перепланировки жилого помещения.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pacing w:lineRule="auto" w:line="240" w:before="0" w:after="0"/>
        <w:ind w:left="72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pacing w:lineRule="auto" w:line="240" w:before="0" w:after="0"/>
        <w:ind w:left="72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pacing w:lineRule="auto" w:line="240" w:before="0" w:after="0"/>
        <w:ind w:left="720" w:hanging="0"/>
        <w:contextualSpacing/>
        <w:jc w:val="center"/>
        <w:rPr/>
      </w:pPr>
      <w:r>
        <w:rPr>
          <w:rFonts w:eastAsia="Calibri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en-US" w:bidi="ar-SA"/>
        </w:rPr>
        <w:t>АО "Федеральная корпорация по развитию малого и среднего предпринимательства"</w:t>
      </w:r>
    </w:p>
    <w:p>
      <w:pPr>
        <w:pStyle w:val="Normal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pacing w:lineRule="auto" w:line="240" w:before="0" w:after="0"/>
        <w:ind w:left="720" w:hanging="0"/>
        <w:contextualSpacing/>
        <w:jc w:val="both"/>
        <w:rPr>
          <w:rFonts w:ascii="Arial" w:hAnsi="Arial" w:eastAsia="Calibri" w:cs="Arial"/>
          <w:b/>
          <w:b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en-US" w:bidi="ar-SA"/>
        </w:rPr>
      </w:pPr>
      <w:r>
        <w:rPr>
          <w:rFonts w:eastAsia="Calibri" w:cs="Arial" w:ascii="Arial" w:hAnsi="Arial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  <w:lang w:val="ru-RU" w:eastAsia="en-US" w:bidi="ar-SA"/>
        </w:rPr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pacing w:lineRule="auto" w:line="240" w:before="0" w:after="0"/>
        <w:ind w:left="72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 w:eastAsia="en-US" w:bidi="ar-SA"/>
        </w:rPr>
        <w:t>1 - 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"О развитии малого и среднего предпринимательства в Российской Федерации", и свободном от прав третьих лиц;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 w:eastAsia="en-US" w:bidi="ar-SA"/>
        </w:rPr>
        <w:t>2 - 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№223-ФЗ "О закупках товаров, работ, услуг отдельными видами юридических лиц";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Normal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em w:val="none"/>
          <w:lang w:val="ru-RU" w:eastAsia="en-US" w:bidi="ar-SA"/>
        </w:rPr>
        <w:t>3 - Предоставление информации о формах и условиях финансовой поддержки субъектов малого и среднего предпринимательства по заданным параметрам.</w:t>
      </w:r>
    </w:p>
    <w:p>
      <w:pPr>
        <w:pStyle w:val="ListParagraph"/>
        <w:widowControl w:val="false"/>
        <w:tabs>
          <w:tab w:val="left" w:pos="113" w:leader="none"/>
          <w:tab w:val="left" w:pos="283" w:leader="none"/>
          <w:tab w:val="left" w:pos="450" w:leader="none"/>
          <w:tab w:val="left" w:pos="850" w:leader="none"/>
          <w:tab w:val="left" w:pos="1417" w:leader="none"/>
        </w:tabs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rFonts w:ascii="Arial" w:hAnsi="Arial" w:eastAsia="Calibri" w:cs="Arial"/>
          <w:bCs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bCs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/>
        <w:jc w:val="both"/>
        <w:rPr>
          <w:rFonts w:ascii="Arial" w:hAnsi="Arial" w:eastAsia="Calibri" w:cs="Arial"/>
          <w:color w:val="000000"/>
          <w:sz w:val="22"/>
          <w:szCs w:val="22"/>
          <w:lang w:val="ru-RU" w:eastAsia="en-US" w:bidi="ar-SA"/>
        </w:rPr>
      </w:pPr>
      <w:r>
        <w:rPr>
          <w:rFonts w:eastAsia="Calibri" w:cs="Arial" w:ascii="Arial" w:hAnsi="Arial"/>
          <w:color w:val="000000"/>
          <w:sz w:val="22"/>
          <w:szCs w:val="22"/>
          <w:lang w:val="ru-RU" w:eastAsia="en-US" w:bidi="ar-SA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327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tabs>
        <w:tab w:val="left" w:pos="113" w:leader="none"/>
        <w:tab w:val="left" w:pos="283" w:leader="none"/>
        <w:tab w:val="left" w:pos="850" w:leader="none"/>
        <w:tab w:val="left" w:pos="1417" w:leader="none"/>
      </w:tabs>
      <w:suppressAutoHyphens w:val="true"/>
      <w:bidi w:val="0"/>
      <w:spacing w:lineRule="auto" w:line="240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3"/>
    <w:uiPriority w:val="99"/>
    <w:qFormat/>
    <w:rsid w:val="0058307a"/>
    <w:rPr/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58307a"/>
    <w:rPr/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2b795c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Style19"/>
    <w:pPr>
      <w:spacing w:lineRule="auto" w:line="240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Текст в заданном формате"/>
    <w:basedOn w:val="Normal"/>
    <w:qFormat/>
    <w:pPr/>
    <w:rPr/>
  </w:style>
  <w:style w:type="paragraph" w:styleId="Style20">
    <w:name w:val="Верхний колонтитул"/>
    <w:basedOn w:val="Normal"/>
    <w:link w:val="a4"/>
    <w:uiPriority w:val="99"/>
    <w:unhideWhenUsed/>
    <w:rsid w:val="0058307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Нижний колонтитул"/>
    <w:basedOn w:val="Normal"/>
    <w:link w:val="a6"/>
    <w:uiPriority w:val="99"/>
    <w:unhideWhenUsed/>
    <w:rsid w:val="0058307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2b79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Блочная цитата"/>
    <w:basedOn w:val="Normal"/>
    <w:qFormat/>
    <w:pPr/>
    <w:rPr/>
  </w:style>
  <w:style w:type="paragraph" w:styleId="Style23">
    <w:name w:val="Заглавие"/>
    <w:basedOn w:val="Style14"/>
    <w:pPr/>
    <w:rPr/>
  </w:style>
  <w:style w:type="paragraph" w:styleId="Style24">
    <w:name w:val="Подзаголовок"/>
    <w:basedOn w:val="Style14"/>
    <w:pPr/>
    <w:rPr/>
  </w:style>
  <w:style w:type="paragraph" w:styleId="11">
    <w:name w:val="Маркированный список 1"/>
    <w:basedOn w:val="Style16"/>
    <w:pPr/>
    <w:rPr/>
  </w:style>
  <w:style w:type="paragraph" w:styleId="Style25">
    <w:name w:val="Обратный отступ"/>
    <w:basedOn w:val="Style15"/>
    <w:qFormat/>
    <w:pPr/>
    <w:rPr/>
  </w:style>
  <w:style w:type="paragraph" w:styleId="Style26">
    <w:name w:val="Содержимое списка"/>
    <w:basedOn w:val="Normal"/>
    <w:qFormat/>
    <w:pPr/>
    <w:rPr/>
  </w:style>
  <w:style w:type="paragraph" w:styleId="12">
    <w:name w:val="Указатель пользователя 1"/>
    <w:basedOn w:val="Style18"/>
    <w:qFormat/>
    <w:pPr/>
    <w:rPr/>
  </w:style>
  <w:style w:type="paragraph" w:styleId="5">
    <w:name w:val="Указатель пользователя 5"/>
    <w:basedOn w:val="Style18"/>
    <w:qFormat/>
    <w:pPr/>
    <w:rPr/>
  </w:style>
  <w:style w:type="paragraph" w:styleId="Style27">
    <w:name w:val="Отступы"/>
    <w:basedOn w:val="Style15"/>
    <w:qFormat/>
    <w:pPr/>
    <w:rPr/>
  </w:style>
  <w:style w:type="paragraph" w:styleId="Style28">
    <w:name w:val="Содержимое таблицы"/>
    <w:basedOn w:val="Normal"/>
    <w:qFormat/>
    <w:pPr/>
    <w:rPr/>
  </w:style>
  <w:style w:type="paragraph" w:styleId="Style29">
    <w:name w:val="Заголовок таблицы"/>
    <w:basedOn w:val="Style28"/>
    <w:qFormat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LibreOffice/4.4.4.3$Windows_x86 LibreOffice_project/2c39ebcf046445232b798108aa8a7e7d89552ea8</Application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2015-05-28T13:51:00Z</dcterms:created>
  <dc:creator>Васильева Алла Аркадьевна</dc:creator>
  <dc:language>ru-RU</dc:language>
  <cp:lastPrinted>2017-01-19T14:33:32Z</cp:lastPrinted>
  <dcterms:modified xsi:type="dcterms:W3CDTF">2017-02-03T14:43:13Z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