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205" w:line="220" w:lineRule="exact"/>
        <w:jc w:val="center"/>
      </w:pPr>
      <w:r>
        <w:t>Аттракцион должен быть безопасным!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740"/>
        <w:jc w:val="both"/>
      </w:pPr>
      <w:r>
        <w:t>Аттракционы становятся неотъемлемой частью при проведении различных массовых мероприятий и праздников, а также в дни школьных каникул.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580"/>
        <w:jc w:val="both"/>
      </w:pPr>
      <w:r>
        <w:t xml:space="preserve">Законодательством Российской Федерации определены обязательные нормы и требования, </w:t>
      </w:r>
      <w:r>
        <w:t>регулирующие вопросы государственной регистрации аттракционов. Постановлением Правительства Российской Федерации от 30 декабря 2019 г. № 1939 утверждены «Правила государственной регистрации аттракционов».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580"/>
        <w:jc w:val="both"/>
      </w:pPr>
      <w:r>
        <w:t>Настоящие Правила устанавливают порядок государстве</w:t>
      </w:r>
      <w:r>
        <w:t>нной регистрации аттракционов. Государственная регистрация аттракционов осуществляется в целях их государственного учета. "Аттракцион" - это оборудование, которое предназначено для развлечения пассажиров во время движения, включая биомеханические воздейств</w:t>
      </w:r>
      <w:r>
        <w:t>ия.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580"/>
        <w:jc w:val="both"/>
      </w:pPr>
      <w:r>
        <w:t>"Эксплуатант" - юридическое лицо или физическое лицо, зарегистрированное в качестве индивидуального предпринимателя, осуществляющие эксплуатацию аттракциона на законных основаниях и использующие этот аттракцион для предоставления пассажирам развлекател</w:t>
      </w:r>
      <w:r>
        <w:t>ьных услуг.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580"/>
        <w:jc w:val="both"/>
      </w:pPr>
      <w:r>
        <w:t>Настоящие Правила распространяются на аттракционы, виды и типы которых предусмотрены приложением № 1 к техническому регламенту Евразийского экономического союза "О безопасности аттракционов" № 038/2016.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740"/>
        <w:jc w:val="both"/>
      </w:pPr>
      <w:r>
        <w:t>Эксплуатант обязан зарегистрировать аттра</w:t>
      </w:r>
      <w:r>
        <w:t>кцион в органе гостехнадзора по месту установки аттракциона. В случае изменения места установки ранее зарегистрированного нестационарного аттракциона он подлежит временной государственной регистрации в органе гостехнадзора по месту пребывания аттракциона.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jc w:val="both"/>
      </w:pPr>
      <w:r>
        <w:t>Аттракцион подлежит государственной регистрации (временной государственной регистрации по месту пребывания) до ввода его в эксплуатацию.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420"/>
        <w:jc w:val="both"/>
      </w:pPr>
      <w:r>
        <w:t>На зарегистрированный аттракцион выдаются государственный регистрационный знак, и свидетельство о государственной регис</w:t>
      </w:r>
      <w:r>
        <w:t>трации аттракциона.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420"/>
        <w:jc w:val="both"/>
      </w:pPr>
      <w:r>
        <w:t xml:space="preserve">При эксплуатации аттракционов, эксплуатант </w:t>
      </w:r>
      <w:proofErr w:type="gramStart"/>
      <w:r>
        <w:t>обязан</w:t>
      </w:r>
      <w:proofErr w:type="gramEnd"/>
      <w:r>
        <w:t xml:space="preserve"> соблюдать требования к техническому состоянию и эксплуатации аттракционов, которые утверждены Постановлением Правительства Российской Федерации от 20.12.2019 № 1732 и иметь эксплуатацион</w:t>
      </w:r>
      <w:r>
        <w:t>ные документы, которые включают в себя: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tabs>
          <w:tab w:val="left" w:pos="723"/>
        </w:tabs>
        <w:spacing w:after="0" w:line="252" w:lineRule="exact"/>
        <w:ind w:left="420"/>
        <w:jc w:val="both"/>
      </w:pPr>
      <w:r>
        <w:t>а)</w:t>
      </w:r>
      <w:r>
        <w:tab/>
        <w:t>паспорт (формуляр) аттракциона с отметками о регистрации;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tabs>
          <w:tab w:val="left" w:pos="692"/>
        </w:tabs>
        <w:spacing w:after="0" w:line="252" w:lineRule="exact"/>
        <w:ind w:firstLine="420"/>
        <w:jc w:val="both"/>
      </w:pPr>
      <w:r>
        <w:t>б)</w:t>
      </w:r>
      <w:r>
        <w:tab/>
        <w:t>руководство по эксплуатации аттракциона и руководство по техническому обслуживанию аттракциона;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tabs>
          <w:tab w:val="left" w:pos="706"/>
        </w:tabs>
        <w:spacing w:after="0" w:line="252" w:lineRule="exact"/>
        <w:ind w:firstLine="420"/>
        <w:jc w:val="both"/>
      </w:pPr>
      <w:r>
        <w:t>в)</w:t>
      </w:r>
      <w:r>
        <w:tab/>
      </w:r>
      <w:r>
        <w:t xml:space="preserve">журнал ежедневного допуска аттракциона к работе по форме согласно приложению </w:t>
      </w:r>
      <w:r>
        <w:rPr>
          <w:lang w:val="en-US" w:eastAsia="en-US" w:bidi="en-US"/>
        </w:rPr>
        <w:t>N</w:t>
      </w:r>
      <w:r w:rsidRPr="006F65BF">
        <w:rPr>
          <w:lang w:eastAsia="en-US" w:bidi="en-US"/>
        </w:rPr>
        <w:t xml:space="preserve"> </w:t>
      </w:r>
      <w:r>
        <w:t xml:space="preserve">1 и журнал учета технического обслуживания и ремонта аттракциона по форме согласно приложению </w:t>
      </w:r>
      <w:r>
        <w:rPr>
          <w:lang w:val="en-US" w:eastAsia="en-US" w:bidi="en-US"/>
        </w:rPr>
        <w:t xml:space="preserve">N </w:t>
      </w:r>
      <w:r>
        <w:t>2 к указанному постановлению Правительства РФ;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tabs>
          <w:tab w:val="left" w:pos="706"/>
        </w:tabs>
        <w:spacing w:after="0" w:line="252" w:lineRule="exact"/>
        <w:ind w:firstLine="420"/>
        <w:jc w:val="both"/>
      </w:pPr>
      <w:r>
        <w:t>г)</w:t>
      </w:r>
      <w:r>
        <w:tab/>
        <w:t>сведения о назначенных лицах, о</w:t>
      </w:r>
      <w:r>
        <w:t>тветственных за безопасную эксплуатацию аттракциона и за техническое состояние аттракциона в эксплуатирующей организации.</w:t>
      </w:r>
    </w:p>
    <w:p w:rsidR="006E1D3E" w:rsidRDefault="00600A47" w:rsidP="006F65BF">
      <w:pPr>
        <w:pStyle w:val="20"/>
        <w:framePr w:w="9336" w:h="11665" w:hRule="exact" w:wrap="none" w:vAnchor="page" w:hAnchor="page" w:x="1622" w:y="1464"/>
        <w:shd w:val="clear" w:color="auto" w:fill="auto"/>
        <w:spacing w:after="0" w:line="252" w:lineRule="exact"/>
        <w:ind w:firstLine="320"/>
        <w:jc w:val="both"/>
      </w:pPr>
      <w:r>
        <w:t>При этом необходимо отметить, что вышеуказанные требования не распространяются на аттракционы, виды и типы которых не предусмотрены пр</w:t>
      </w:r>
      <w:r>
        <w:t xml:space="preserve">иложением </w:t>
      </w:r>
      <w:r>
        <w:rPr>
          <w:lang w:val="en-US" w:eastAsia="en-US" w:bidi="en-US"/>
        </w:rPr>
        <w:t>N</w:t>
      </w:r>
      <w:r w:rsidRPr="006F65BF">
        <w:rPr>
          <w:lang w:eastAsia="en-US" w:bidi="en-US"/>
        </w:rPr>
        <w:t xml:space="preserve"> </w:t>
      </w:r>
      <w:r>
        <w:t>1 к техническому регламенту Евразийского экономического союза "О безопасности аттракционов" - это аттракционы, имеющие ничтожную степ</w:t>
      </w:r>
      <w:bookmarkStart w:id="0" w:name="_GoBack"/>
      <w:bookmarkEnd w:id="0"/>
      <w:r>
        <w:t xml:space="preserve">ень потенциального биомеханического риска </w:t>
      </w:r>
      <w:r w:rsidRPr="006F65BF">
        <w:rPr>
          <w:lang w:eastAsia="en-US" w:bidi="en-US"/>
        </w:rPr>
        <w:t>(</w:t>
      </w:r>
      <w:r>
        <w:rPr>
          <w:lang w:val="en-US" w:eastAsia="en-US" w:bidi="en-US"/>
        </w:rPr>
        <w:t>RB</w:t>
      </w:r>
      <w:r w:rsidRPr="006F65BF">
        <w:rPr>
          <w:lang w:eastAsia="en-US" w:bidi="en-US"/>
        </w:rPr>
        <w:t xml:space="preserve">-4), </w:t>
      </w:r>
      <w:r>
        <w:t xml:space="preserve">оборудование для детских игровых площадок, канатные дороги и </w:t>
      </w:r>
      <w:r>
        <w:t xml:space="preserve">фуникулеры, относящиеся к опасным производственным объектам, спортивное и тренировочное оборудование, а также на оборудование, </w:t>
      </w:r>
      <w:proofErr w:type="gramStart"/>
      <w:r>
        <w:t>используемое</w:t>
      </w:r>
      <w:proofErr w:type="gramEnd"/>
      <w:r>
        <w:t xml:space="preserve"> исключительно для личных и (или) семейных нужд.</w:t>
      </w:r>
    </w:p>
    <w:p w:rsidR="006E1D3E" w:rsidRDefault="006E1D3E" w:rsidP="006F65BF">
      <w:pPr>
        <w:jc w:val="both"/>
        <w:rPr>
          <w:sz w:val="2"/>
          <w:szCs w:val="2"/>
        </w:rPr>
      </w:pPr>
    </w:p>
    <w:sectPr w:rsidR="006E1D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47" w:rsidRDefault="00600A47">
      <w:r>
        <w:separator/>
      </w:r>
    </w:p>
  </w:endnote>
  <w:endnote w:type="continuationSeparator" w:id="0">
    <w:p w:rsidR="00600A47" w:rsidRDefault="0060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47" w:rsidRDefault="00600A47"/>
  </w:footnote>
  <w:footnote w:type="continuationSeparator" w:id="0">
    <w:p w:rsidR="00600A47" w:rsidRDefault="00600A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1D3E"/>
    <w:rsid w:val="00600A47"/>
    <w:rsid w:val="006E1D3E"/>
    <w:rsid w:val="006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K3B</cp:lastModifiedBy>
  <cp:revision>2</cp:revision>
  <dcterms:created xsi:type="dcterms:W3CDTF">2022-10-31T04:54:00Z</dcterms:created>
  <dcterms:modified xsi:type="dcterms:W3CDTF">2022-10-31T04:55:00Z</dcterms:modified>
</cp:coreProperties>
</file>