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BE1BA6" w:rsidRDefault="0001055F" w:rsidP="0059431C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1BA6">
        <w:rPr>
          <w:rFonts w:ascii="Times New Roman" w:hAnsi="Times New Roman" w:cs="Times New Roman"/>
          <w:b/>
          <w:sz w:val="24"/>
          <w:szCs w:val="24"/>
          <w:u w:val="single"/>
        </w:rPr>
        <w:t>ПОДДЕРЖКА СЕМЕЙ С ДЕТЬМИ</w:t>
      </w:r>
    </w:p>
    <w:p w:rsidR="005A1940" w:rsidRDefault="0001055F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Томской области предоставляется комплекс мер социальной поддержки на различных этапах развития семьи от подготовки к рождению до окончания ребенком общеобразовательной организации</w:t>
      </w:r>
      <w:r w:rsidR="00FD0C5E">
        <w:rPr>
          <w:rFonts w:ascii="Times New Roman" w:hAnsi="Times New Roman" w:cs="Times New Roman"/>
        </w:rPr>
        <w:t>.</w:t>
      </w:r>
    </w:p>
    <w:p w:rsidR="0041396C" w:rsidRPr="00D427C2" w:rsidRDefault="0041396C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  <w:sz w:val="10"/>
          <w:szCs w:val="10"/>
        </w:rPr>
      </w:pPr>
    </w:p>
    <w:p w:rsidR="0041396C" w:rsidRPr="0041396C" w:rsidRDefault="0001055F" w:rsidP="0041396C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Популярные р</w:t>
      </w:r>
      <w:r w:rsidR="0041396C" w:rsidRPr="0041396C">
        <w:rPr>
          <w:rFonts w:ascii="Times New Roman" w:hAnsi="Times New Roman" w:cs="Times New Roman"/>
          <w:b/>
        </w:rPr>
        <w:t>егиональные выплаты</w:t>
      </w:r>
      <w:r w:rsidR="0041396C">
        <w:rPr>
          <w:rFonts w:ascii="Times New Roman" w:hAnsi="Times New Roman" w:cs="Times New Roman"/>
          <w:b/>
        </w:rPr>
        <w:t>:</w:t>
      </w:r>
    </w:p>
    <w:p w:rsidR="00837C7D" w:rsidRDefault="009C4DBA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  <w:r w:rsidRPr="009C4DBA">
        <w:rPr>
          <w:rFonts w:ascii="Times New Roman" w:hAnsi="Times New Roman" w:cs="Times New Roman"/>
          <w:noProof/>
          <w:lang w:eastAsia="ru-RU"/>
        </w:rPr>
        <w:pict>
          <v:roundrect id="_x0000_s1032" style="position:absolute;left:0;text-align:left;margin-left:-41.25pt;margin-top:16pt;width:230.75pt;height:59.25pt;z-index:251706368" arcsize="10923f" fillcolor="#0c6">
            <v:textbox style="mso-next-textbox:#_x0000_s1032">
              <w:txbxContent>
                <w:p w:rsidR="00F87FAC" w:rsidRPr="0041396C" w:rsidRDefault="00F87FAC" w:rsidP="0058714A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Ежемесячная денежная выплата беременным и кормящим матерям</w:t>
                  </w:r>
                </w:p>
                <w:p w:rsidR="00F87FAC" w:rsidRDefault="00F87FAC" w:rsidP="0058714A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</w:p>
    <w:p w:rsidR="00FD3681" w:rsidRDefault="009C4DBA" w:rsidP="00DD4013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74" style="position:absolute;margin-left:229.45pt;margin-top:3.35pt;width:230.7pt;height:60.1pt;z-index:251709440" arcsize="10923f" fillcolor="#43ff98">
            <v:textbox style="mso-next-textbox:#_x0000_s1074">
              <w:txbxContent>
                <w:p w:rsidR="00F87FAC" w:rsidRPr="00794537" w:rsidRDefault="00F87FAC" w:rsidP="0079453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94537">
                    <w:rPr>
                      <w:rFonts w:ascii="Times New Roman" w:hAnsi="Times New Roman" w:cs="Times New Roman"/>
                      <w:b/>
                    </w:rPr>
                    <w:t>К</w:t>
                  </w:r>
                  <w:r>
                    <w:rPr>
                      <w:rFonts w:ascii="Times New Roman" w:hAnsi="Times New Roman" w:cs="Times New Roman"/>
                      <w:b/>
                    </w:rPr>
                    <w:t>омпенсация части родительской платы за детский сад</w:t>
                  </w:r>
                </w:p>
              </w:txbxContent>
            </v:textbox>
          </v:roundrect>
        </w:pict>
      </w:r>
    </w:p>
    <w:p w:rsidR="00DD4013" w:rsidRDefault="009C4DBA" w:rsidP="00DD4013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75" style="position:absolute;margin-left:229.45pt;margin-top:12.2pt;width:230.75pt;height:59.1pt;z-index:251708416" arcsize="10923f" fillcolor="#0c6">
            <v:textbox style="mso-next-textbox:#_x0000_s1075">
              <w:txbxContent>
                <w:p w:rsidR="00F87FAC" w:rsidRDefault="00F87FAC" w:rsidP="00794537"/>
                <w:p w:rsidR="00F87FAC" w:rsidRPr="004D1AA8" w:rsidRDefault="00F87FAC" w:rsidP="004D1AA8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на 282 ребенка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2 884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.6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  <w:p w:rsidR="00F87FAC" w:rsidRPr="0041396C" w:rsidRDefault="00F87FAC" w:rsidP="00794537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73" style="position:absolute;margin-left:-41.75pt;margin-top:13.35pt;width:230.75pt;height:59.25pt;z-index:251705344" arcsize="8131f" fillcolor="#43ff98">
            <v:textbox style="mso-next-textbox:#_x0000_s1073">
              <w:txbxContent>
                <w:p w:rsidR="00F87FAC" w:rsidRPr="004D1AA8" w:rsidRDefault="00F87FAC" w:rsidP="0058714A">
                  <w:pPr>
                    <w:rPr>
                      <w:rFonts w:ascii="Times New Roman" w:hAnsi="Times New Roman" w:cs="Times New Roman"/>
                    </w:rPr>
                  </w:pPr>
                </w:p>
                <w:p w:rsidR="00F87FAC" w:rsidRPr="004D1AA8" w:rsidRDefault="00F87FAC" w:rsidP="0058714A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36 женщин на 94.6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</w:p>
    <w:p w:rsidR="00DD4013" w:rsidRDefault="00DD4013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F179D" w:rsidRDefault="004F179D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4F179D" w:rsidRPr="00A27A78" w:rsidRDefault="004F179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7438B" w:rsidRDefault="009C4DBA" w:rsidP="00D7438B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  <w:r w:rsidRPr="009C4DBA">
        <w:rPr>
          <w:rFonts w:ascii="Times New Roman" w:hAnsi="Times New Roman" w:cs="Times New Roman"/>
          <w:noProof/>
          <w:lang w:eastAsia="ru-RU"/>
        </w:rPr>
        <w:pict>
          <v:roundrect id="_x0000_s1080" style="position:absolute;left:0;text-align:left;margin-left:-41.25pt;margin-top:16.35pt;width:230.75pt;height:58.9pt;z-index:251712512" arcsize="10923f" fillcolor="#0c6">
            <v:textbox style="mso-next-textbox:#_x0000_s1080">
              <w:txbxContent>
                <w:p w:rsidR="00F87FAC" w:rsidRPr="0041396C" w:rsidRDefault="00F87FAC" w:rsidP="00D7438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Ежемесячная денежная выплата при рождении третьего и последующего ребенка</w:t>
                  </w:r>
                </w:p>
                <w:p w:rsidR="00F87FAC" w:rsidRDefault="00F87FAC" w:rsidP="00D7438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</w:p>
    <w:p w:rsidR="00D7438B" w:rsidRDefault="009C4DBA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1" style="position:absolute;margin-left:227.45pt;margin-top:24.75pt;width:229.1pt;height:70.05pt;z-index:251713536" arcsize="10923f" fillcolor="#0c6">
            <v:textbox style="mso-next-textbox:#_x0000_s1081">
              <w:txbxContent>
                <w:p w:rsidR="00F87FAC" w:rsidRDefault="00F87FAC" w:rsidP="00D7438B"/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на 478 ребенка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826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.6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  <w:p w:rsidR="00F87FAC" w:rsidRPr="0041396C" w:rsidRDefault="00F87FAC" w:rsidP="00D7438B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82" style="position:absolute;margin-left:226.35pt;margin-top:5.2pt;width:230.7pt;height:40.75pt;z-index:251714560" arcsize="10923f" fillcolor="#43ff98">
            <v:textbox style="mso-next-textbox:#_x0000_s1082">
              <w:txbxContent>
                <w:p w:rsidR="00F87FAC" w:rsidRPr="00794537" w:rsidRDefault="00F87FAC" w:rsidP="00D7438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Пособие на ребенка из малоимущей семьи</w:t>
                  </w:r>
                </w:p>
              </w:txbxContent>
            </v:textbox>
          </v:roundrect>
        </w:pict>
      </w:r>
    </w:p>
    <w:p w:rsidR="00D7438B" w:rsidRDefault="009C4DBA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79" style="position:absolute;margin-left:-40.75pt;margin-top:10.85pt;width:230.25pt;height:57.95pt;z-index:251711488" arcsize="10923f" fillcolor="#43ff98">
            <v:textbox style="mso-next-textbox:#_x0000_s1079">
              <w:txbxContent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</w:p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110 человек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10 5</w:t>
                  </w:r>
                  <w:r w:rsidRPr="004D1AA8">
                    <w:rPr>
                      <w:rFonts w:ascii="Times New Roman" w:hAnsi="Times New Roman" w:cs="Times New Roman"/>
                    </w:rPr>
                    <w:t>9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4D1AA8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7438B" w:rsidRDefault="009C4DBA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4" style="position:absolute;margin-left:-39.55pt;margin-top:18.75pt;width:229.05pt;height:31.05pt;z-index:251717632" arcsize="10923f" fillcolor="#0c6">
            <v:textbox style="mso-next-textbox:#_x0000_s1084">
              <w:txbxContent>
                <w:p w:rsidR="00F87FAC" w:rsidRPr="0041396C" w:rsidRDefault="00F87FAC" w:rsidP="00D7438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Выплата на подготовку к школе</w:t>
                  </w:r>
                </w:p>
                <w:p w:rsidR="00F87FAC" w:rsidRDefault="00F87FAC" w:rsidP="00D7438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86" style="position:absolute;margin-left:232.25pt;margin-top:18.75pt;width:227.95pt;height:31.05pt;z-index:251719680" arcsize="10923f" fillcolor="#43ff98">
            <v:textbox style="mso-next-textbox:#_x0000_s1086">
              <w:txbxContent>
                <w:p w:rsidR="00F87FAC" w:rsidRPr="00794537" w:rsidRDefault="00F87FAC" w:rsidP="00D7438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Новогодний подарочный набор</w:t>
                  </w:r>
                </w:p>
              </w:txbxContent>
            </v:textbox>
          </v:roundrect>
        </w:pict>
      </w:r>
    </w:p>
    <w:p w:rsidR="00D7438B" w:rsidRDefault="009C4DBA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3" style="position:absolute;margin-left:-38.5pt;margin-top:6.3pt;width:228pt;height:52pt;z-index:251716608" arcsize="10923f" fillcolor="#43ff98">
            <v:textbox style="mso-next-textbox:#_x0000_s1083">
              <w:txbxContent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</w:p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309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детей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404</w:t>
                  </w:r>
                  <w:r w:rsidRPr="004D1AA8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85" style="position:absolute;margin-left:232.25pt;margin-top:6.45pt;width:227.95pt;height:51.85pt;z-index:251718656" arcsize="10923f" fillcolor="#0c6">
            <v:textbox style="mso-next-textbox:#_x0000_s1085">
              <w:txbxContent>
                <w:p w:rsidR="00F87FAC" w:rsidRDefault="00F87FAC" w:rsidP="00D7438B"/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на 997 детей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225,8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  <w:p w:rsidR="00F87FAC" w:rsidRPr="0041396C" w:rsidRDefault="00F87FAC" w:rsidP="00D7438B"/>
              </w:txbxContent>
            </v:textbox>
          </v:roundrect>
        </w:pict>
      </w:r>
    </w:p>
    <w:p w:rsidR="006C0ECD" w:rsidRP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7438B" w:rsidRDefault="00D7438B" w:rsidP="00D7438B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</w:p>
    <w:p w:rsidR="00D7438B" w:rsidRDefault="009C4DBA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8" style="position:absolute;margin-left:-39.55pt;margin-top:4.2pt;width:226.5pt;height:43.55pt;z-index:251722752" arcsize="10923f" fillcolor="#0c6">
            <v:textbox style="mso-next-textbox:#_x0000_s1088">
              <w:txbxContent>
                <w:p w:rsidR="00F87FAC" w:rsidRPr="0041396C" w:rsidRDefault="00F87FAC" w:rsidP="00D7438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Ежемесячная денежная выплата на ребенка от 3 до 7 лет включительно</w:t>
                  </w:r>
                </w:p>
                <w:p w:rsidR="00F87FAC" w:rsidRDefault="00F87FAC" w:rsidP="00D7438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87" style="position:absolute;margin-left:-39.65pt;margin-top:26.9pt;width:224.9pt;height:60.3pt;z-index:251721728" arcsize="10923f" fillcolor="#43ff98">
            <v:textbox style="mso-next-textbox:#_x0000_s1087">
              <w:txbxContent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</w:p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562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ребенка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38 225</w:t>
                  </w:r>
                  <w:r w:rsidRPr="004D1AA8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90" style="position:absolute;margin-left:228.15pt;margin-top:4.2pt;width:228.9pt;height:55.05pt;z-index:251724800" arcsize="10923f" fillcolor="#43ff98">
            <v:textbox style="mso-next-textbox:#_x0000_s1090">
              <w:txbxContent>
                <w:p w:rsidR="00F87FAC" w:rsidRPr="00794537" w:rsidRDefault="00F87FAC" w:rsidP="00D7438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Ежемесячная денежная выплата на проезд детям – сиротам, детям, оставшимся без попечения</w:t>
                  </w:r>
                </w:p>
              </w:txbxContent>
            </v:textbox>
          </v:roundrect>
        </w:pict>
      </w:r>
    </w:p>
    <w:p w:rsidR="00D7438B" w:rsidRDefault="009C4DBA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9" style="position:absolute;margin-left:228.75pt;margin-top:9.2pt;width:227.8pt;height:52.95pt;z-index:251723776" arcsize="10923f" fillcolor="#0c6">
            <v:textbox style="mso-next-textbox:#_x0000_s1089">
              <w:txbxContent>
                <w:p w:rsidR="00F87FAC" w:rsidRDefault="00F87FAC" w:rsidP="00D7438B"/>
                <w:p w:rsidR="00F87FAC" w:rsidRPr="004D1AA8" w:rsidRDefault="00F87FAC" w:rsidP="00D7438B">
                  <w:pPr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на 94 ребенка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296,6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  <w:p w:rsidR="00F87FAC" w:rsidRPr="0041396C" w:rsidRDefault="00F87FAC" w:rsidP="00D7438B"/>
              </w:txbxContent>
            </v:textbox>
          </v:roundrect>
        </w:pict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7438B" w:rsidRDefault="00D7438B" w:rsidP="00E2326B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</w:p>
    <w:p w:rsidR="00D7438B" w:rsidRDefault="00D7438B" w:rsidP="00E2326B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</w:p>
    <w:p w:rsidR="00D7438B" w:rsidRDefault="00D7438B" w:rsidP="00E2326B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</w:p>
    <w:p w:rsidR="00D93D53" w:rsidRDefault="008D34B2" w:rsidP="00D93D53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Региональный материнский сертификат</w:t>
      </w:r>
    </w:p>
    <w:p w:rsidR="006911B3" w:rsidRDefault="008D34B2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 2023 году сертификат на региональный материнский капитал (100 000 рублей) получили 30 человек.</w:t>
      </w:r>
    </w:p>
    <w:p w:rsidR="00B34F24" w:rsidRPr="00B34F24" w:rsidRDefault="008D34B2" w:rsidP="00B34F24">
      <w:pPr>
        <w:tabs>
          <w:tab w:val="left" w:pos="-1701"/>
        </w:tabs>
        <w:spacing w:after="0" w:line="0" w:lineRule="atLeast"/>
        <w:ind w:left="-993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B34F24">
        <w:rPr>
          <w:rFonts w:ascii="Times New Roman" w:hAnsi="Times New Roman" w:cs="Times New Roman"/>
          <w:b/>
          <w:noProof/>
          <w:lang w:eastAsia="ru-RU"/>
        </w:rPr>
        <w:t>Реализовали в 2023 году средства РМК</w:t>
      </w:r>
      <w:r w:rsidR="00B34F24">
        <w:rPr>
          <w:rFonts w:ascii="Times New Roman" w:hAnsi="Times New Roman" w:cs="Times New Roman"/>
          <w:b/>
          <w:noProof/>
          <w:lang w:eastAsia="ru-RU"/>
        </w:rPr>
        <w:t>:</w:t>
      </w:r>
    </w:p>
    <w:p w:rsidR="00730EE3" w:rsidRDefault="009C4DBA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5" style="position:absolute;left:0;text-align:left;margin-left:95.7pt;margin-top:3.9pt;width:236.1pt;height:50.5pt;z-index:251665408" arcsize="10923f" fillcolor="#43ff98">
            <v:textbox style="mso-next-textbox:#_x0000_s1035">
              <w:txbxContent>
                <w:p w:rsidR="00F87FAC" w:rsidRPr="00DD4013" w:rsidRDefault="00F87FAC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26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noProof/>
                      <w:lang w:eastAsia="ru-RU"/>
                    </w:rPr>
                    <w:t>многодетных семей</w:t>
                  </w:r>
                </w:p>
                <w:p w:rsidR="00F87FAC" w:rsidRPr="00A43773" w:rsidRDefault="00F87FAC" w:rsidP="00B34F24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noProof/>
                      <w:lang w:eastAsia="ru-RU"/>
                    </w:rPr>
                    <w:t>на общую сумму 2 469,4 тыс.руб.</w:t>
                  </w:r>
                </w:p>
              </w:txbxContent>
            </v:textbox>
          </v:roundrect>
        </w:pict>
      </w: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9C4DBA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63" style="position:absolute;left:0;text-align:left;margin-left:-47.1pt;margin-top:11.5pt;width:23.2pt;height:30.65pt;z-index:251697152" arcsize="10923f" fillcolor="#00b050">
            <v:textbox style="mso-next-textbox:#_x0000_s1063">
              <w:txbxContent>
                <w:p w:rsidR="00F87FAC" w:rsidRPr="00DC02A3" w:rsidRDefault="00F87FAC" w:rsidP="00730EE3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  <w:p w:rsidR="00F87FAC" w:rsidRDefault="00F87FAC" w:rsidP="00730EE3"/>
              </w:txbxContent>
            </v:textbox>
          </v:roundrect>
        </w:pict>
      </w:r>
    </w:p>
    <w:p w:rsidR="00730EE3" w:rsidRDefault="00B34F24" w:rsidP="00730EE3">
      <w:pPr>
        <w:tabs>
          <w:tab w:val="left" w:pos="-1701"/>
        </w:tabs>
        <w:spacing w:after="0" w:line="0" w:lineRule="atLeast"/>
        <w:ind w:left="-426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Сертификат РМК может получить семья, проживающая в Томской области не менее полутора лет, в которой родился третий или четвертый ребенок, а среднедушевой доход не превышает двух ПМ на момент обращения за сертификатом.</w:t>
      </w:r>
    </w:p>
    <w:p w:rsidR="007C5DBE" w:rsidRPr="00730EE3" w:rsidRDefault="007C5DBE" w:rsidP="00730EE3">
      <w:pPr>
        <w:tabs>
          <w:tab w:val="left" w:pos="-1701"/>
        </w:tabs>
        <w:spacing w:after="0" w:line="0" w:lineRule="atLeast"/>
        <w:ind w:left="-426"/>
        <w:jc w:val="both"/>
        <w:rPr>
          <w:rFonts w:ascii="Times New Roman" w:hAnsi="Times New Roman" w:cs="Times New Roman"/>
          <w:noProof/>
          <w:lang w:eastAsia="ru-RU"/>
        </w:rPr>
      </w:pPr>
      <w:bookmarkStart w:id="0" w:name="_GoBack"/>
      <w:bookmarkEnd w:id="0"/>
    </w:p>
    <w:p w:rsidR="00730EE3" w:rsidRDefault="00BE78A6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726803" cy="2231169"/>
            <wp:effectExtent l="0" t="1905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730EE3" w:rsidSect="007C5DBE">
      <w:pgSz w:w="11906" w:h="16838"/>
      <w:pgMar w:top="709" w:right="566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FAC" w:rsidRDefault="00F87FAC" w:rsidP="00D1115D">
      <w:pPr>
        <w:spacing w:after="0" w:line="240" w:lineRule="auto"/>
      </w:pPr>
      <w:r>
        <w:separator/>
      </w:r>
    </w:p>
  </w:endnote>
  <w:endnote w:type="continuationSeparator" w:id="0">
    <w:p w:rsidR="00F87FAC" w:rsidRDefault="00F87FAC" w:rsidP="00D11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FAC" w:rsidRDefault="00F87FAC" w:rsidP="00D1115D">
      <w:pPr>
        <w:spacing w:after="0" w:line="240" w:lineRule="auto"/>
      </w:pPr>
      <w:r>
        <w:separator/>
      </w:r>
    </w:p>
  </w:footnote>
  <w:footnote w:type="continuationSeparator" w:id="0">
    <w:p w:rsidR="00F87FAC" w:rsidRDefault="00F87FAC" w:rsidP="00D11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084E"/>
    <w:multiLevelType w:val="hybridMultilevel"/>
    <w:tmpl w:val="272C16C0"/>
    <w:lvl w:ilvl="0" w:tplc="2DA22046">
      <w:start w:val="8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9FB"/>
    <w:rsid w:val="0001055F"/>
    <w:rsid w:val="00030983"/>
    <w:rsid w:val="0007001F"/>
    <w:rsid w:val="000A08AE"/>
    <w:rsid w:val="000B6B0C"/>
    <w:rsid w:val="001449A2"/>
    <w:rsid w:val="00164118"/>
    <w:rsid w:val="001641F5"/>
    <w:rsid w:val="002174B5"/>
    <w:rsid w:val="00222EE8"/>
    <w:rsid w:val="002312DE"/>
    <w:rsid w:val="002439FB"/>
    <w:rsid w:val="003305B0"/>
    <w:rsid w:val="003725A3"/>
    <w:rsid w:val="003B0246"/>
    <w:rsid w:val="003C23AA"/>
    <w:rsid w:val="003F7292"/>
    <w:rsid w:val="0041396C"/>
    <w:rsid w:val="00427CBA"/>
    <w:rsid w:val="00435155"/>
    <w:rsid w:val="004D1AA8"/>
    <w:rsid w:val="004F179D"/>
    <w:rsid w:val="004F6B86"/>
    <w:rsid w:val="00521BA6"/>
    <w:rsid w:val="005248DB"/>
    <w:rsid w:val="0058714A"/>
    <w:rsid w:val="0059431C"/>
    <w:rsid w:val="005A1940"/>
    <w:rsid w:val="00644E67"/>
    <w:rsid w:val="0066193A"/>
    <w:rsid w:val="006877BF"/>
    <w:rsid w:val="006911B3"/>
    <w:rsid w:val="006A3136"/>
    <w:rsid w:val="006C0ECD"/>
    <w:rsid w:val="006C74EF"/>
    <w:rsid w:val="006F626D"/>
    <w:rsid w:val="00722CC5"/>
    <w:rsid w:val="00730EE3"/>
    <w:rsid w:val="00761E85"/>
    <w:rsid w:val="00794537"/>
    <w:rsid w:val="007C07C3"/>
    <w:rsid w:val="007C5DBE"/>
    <w:rsid w:val="007E3C86"/>
    <w:rsid w:val="00814D36"/>
    <w:rsid w:val="00837C7D"/>
    <w:rsid w:val="00845FD1"/>
    <w:rsid w:val="00846D2F"/>
    <w:rsid w:val="008D34B2"/>
    <w:rsid w:val="009B178D"/>
    <w:rsid w:val="009C4DBA"/>
    <w:rsid w:val="00A27A78"/>
    <w:rsid w:val="00A43773"/>
    <w:rsid w:val="00A70AB5"/>
    <w:rsid w:val="00B34F24"/>
    <w:rsid w:val="00B43622"/>
    <w:rsid w:val="00B7543C"/>
    <w:rsid w:val="00BC5880"/>
    <w:rsid w:val="00BE1BA6"/>
    <w:rsid w:val="00BE78A6"/>
    <w:rsid w:val="00D1115D"/>
    <w:rsid w:val="00D427C2"/>
    <w:rsid w:val="00D725F3"/>
    <w:rsid w:val="00D7438B"/>
    <w:rsid w:val="00D84365"/>
    <w:rsid w:val="00D93D53"/>
    <w:rsid w:val="00DC02A3"/>
    <w:rsid w:val="00DD106C"/>
    <w:rsid w:val="00DD4013"/>
    <w:rsid w:val="00E1768B"/>
    <w:rsid w:val="00E2326B"/>
    <w:rsid w:val="00E2581A"/>
    <w:rsid w:val="00E740FF"/>
    <w:rsid w:val="00E9300B"/>
    <w:rsid w:val="00F01DF8"/>
    <w:rsid w:val="00F069D4"/>
    <w:rsid w:val="00F87FAC"/>
    <w:rsid w:val="00FD0C5E"/>
    <w:rsid w:val="00FD3681"/>
    <w:rsid w:val="00FE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ru v:ext="edit" colors="#43ff98,#0f9,#0fc,#0c6,#6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115D"/>
  </w:style>
  <w:style w:type="paragraph" w:styleId="aa">
    <w:name w:val="footer"/>
    <w:basedOn w:val="a"/>
    <w:link w:val="ab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1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8.1485372000862519E-2"/>
          <c:y val="2.4138861335426472E-4"/>
          <c:w val="0.37403384639032833"/>
          <c:h val="0.9997584226026806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3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dLbl>
              <c:idx val="0"/>
              <c:layout>
                <c:manualLayout>
                  <c:x val="-0.10987293096205444"/>
                  <c:y val="0.18727243037764144"/>
                </c:manualLayout>
              </c:layout>
              <c:tx>
                <c:rich>
                  <a:bodyPr/>
                  <a:lstStyle/>
                  <a:p>
                    <a:r>
                      <a:rPr lang="en-US" sz="1000" b="1">
                        <a:latin typeface="Times New Roman" pitchFamily="18" charset="0"/>
                        <a:cs typeface="Times New Roman" pitchFamily="18" charset="0"/>
                      </a:rPr>
                      <a:t>900</a:t>
                    </a:r>
                    <a:r>
                      <a:rPr lang="ru-RU" sz="1000" b="1" baseline="0">
                        <a:latin typeface="Times New Roman" pitchFamily="18" charset="0"/>
                        <a:cs typeface="Times New Roman" pitchFamily="18" charset="0"/>
                      </a:rPr>
                      <a:t> тыс.руб.</a:t>
                    </a:r>
                  </a:p>
                  <a:p>
                    <a:endParaRPr lang="en-US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Val val="1"/>
            </c:dLbl>
            <c:dLbl>
              <c:idx val="1"/>
              <c:layout>
                <c:manualLayout>
                  <c:x val="3.2705610992060895E-2"/>
                  <c:y val="-0.17377393854935591"/>
                </c:manualLayout>
              </c:layout>
              <c:tx>
                <c:rich>
                  <a:bodyPr/>
                  <a:lstStyle/>
                  <a:p>
                    <a:r>
                      <a:rPr lang="en-US" sz="1000" b="1">
                        <a:latin typeface="Times New Roman" pitchFamily="18" charset="0"/>
                        <a:cs typeface="Times New Roman" pitchFamily="18" charset="0"/>
                      </a:rPr>
                      <a:t>769,4</a:t>
                    </a:r>
                    <a:r>
                      <a:rPr lang="ru-RU" sz="1000" b="1">
                        <a:latin typeface="Times New Roman" pitchFamily="18" charset="0"/>
                        <a:cs typeface="Times New Roman" pitchFamily="18" charset="0"/>
                      </a:rPr>
                      <a:t> тыс. руб.</a:t>
                    </a:r>
                    <a:endParaRPr lang="en-US" sz="10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Val val="1"/>
            </c:dLbl>
            <c:dLbl>
              <c:idx val="2"/>
              <c:layout>
                <c:manualLayout>
                  <c:x val="0.11539805709816574"/>
                  <c:y val="0.11932762114564258"/>
                </c:manualLayout>
              </c:layout>
              <c:tx>
                <c:rich>
                  <a:bodyPr/>
                  <a:lstStyle/>
                  <a:p>
                    <a:r>
                      <a:rPr lang="en-US" sz="1000" b="1">
                        <a:latin typeface="Times New Roman" pitchFamily="18" charset="0"/>
                        <a:cs typeface="Times New Roman" pitchFamily="18" charset="0"/>
                      </a:rPr>
                      <a:t>700</a:t>
                    </a:r>
                    <a:r>
                      <a:rPr lang="ru-RU" sz="100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ru-RU" sz="1000" b="1">
                        <a:latin typeface="Times New Roman" pitchFamily="18" charset="0"/>
                        <a:cs typeface="Times New Roman" pitchFamily="18" charset="0"/>
                      </a:rPr>
                      <a:t>тыс.руб.</a:t>
                    </a:r>
                    <a:endParaRPr lang="en-US" sz="10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Val val="1"/>
            </c:dLbl>
            <c:dLbl>
              <c:idx val="3"/>
              <c:layout>
                <c:manualLayout>
                  <c:x val="5.7501899090194063E-2"/>
                  <c:y val="3.864246289410748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en-US" sz="1000" b="1">
                        <a:latin typeface="Times New Roman" pitchFamily="18" charset="0"/>
                        <a:cs typeface="Times New Roman" pitchFamily="18" charset="0"/>
                      </a:rPr>
                      <a:t>100</a:t>
                    </a:r>
                    <a:r>
                      <a:rPr lang="ru-RU" sz="1000" b="1">
                        <a:latin typeface="Times New Roman" pitchFamily="18" charset="0"/>
                        <a:cs typeface="Times New Roman" pitchFamily="18" charset="0"/>
                      </a:rPr>
                      <a:t> тыс.руб.</a:t>
                    </a:r>
                    <a:endParaRPr lang="en-US" sz="10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dLblPos val="bestFit"/>
              <c:showVal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приобретение жилья - 9</c:v>
                </c:pt>
                <c:pt idx="1">
                  <c:v>ремонт жилья - 9</c:v>
                </c:pt>
                <c:pt idx="2">
                  <c:v>погашение ипотеки - 7</c:v>
                </c:pt>
                <c:pt idx="3">
                  <c:v>газификация - 1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900</c:v>
                </c:pt>
                <c:pt idx="1">
                  <c:v>769.4</c:v>
                </c:pt>
                <c:pt idx="2">
                  <c:v>700</c:v>
                </c:pt>
                <c:pt idx="3">
                  <c:v>100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0731212137474511"/>
          <c:y val="0.1147304395139947"/>
          <c:w val="0.34457572192912467"/>
          <c:h val="0.70598103505382193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355F-81A0-4141-82CE-1D6DFB4E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13</cp:revision>
  <cp:lastPrinted>2024-05-13T08:22:00Z</cp:lastPrinted>
  <dcterms:created xsi:type="dcterms:W3CDTF">2024-04-27T07:36:00Z</dcterms:created>
  <dcterms:modified xsi:type="dcterms:W3CDTF">2024-05-13T08:46:00Z</dcterms:modified>
</cp:coreProperties>
</file>