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A" w:rsidRDefault="003A216E" w:rsidP="00FC7B9A">
      <w:pPr>
        <w:ind w:left="4138" w:right="4186"/>
      </w:pPr>
      <w:r>
        <w:rPr>
          <w:noProof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9A" w:rsidRDefault="00FC7B9A" w:rsidP="00FC7B9A">
      <w:pPr>
        <w:ind w:left="4138" w:right="4186"/>
      </w:pPr>
    </w:p>
    <w:p w:rsidR="00FC7B9A" w:rsidRPr="00C52361" w:rsidRDefault="00FC7B9A" w:rsidP="00FC7B9A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C52361">
        <w:rPr>
          <w:b/>
          <w:bCs/>
          <w:sz w:val="28"/>
          <w:szCs w:val="28"/>
        </w:rPr>
        <w:t>ДУМА ШЕГАРСКОГО РАЙОНА</w:t>
      </w:r>
    </w:p>
    <w:p w:rsidR="00FC7B9A" w:rsidRPr="00C52361" w:rsidRDefault="00FC7B9A" w:rsidP="00FC7B9A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C52361">
        <w:rPr>
          <w:b/>
          <w:bCs/>
          <w:sz w:val="28"/>
          <w:szCs w:val="28"/>
        </w:rPr>
        <w:t>ТОМСКОЙ ОБЛАСТИ</w:t>
      </w:r>
    </w:p>
    <w:p w:rsidR="00FC7B9A" w:rsidRPr="00C52361" w:rsidRDefault="00FC7B9A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C52361">
        <w:rPr>
          <w:b/>
          <w:bCs/>
          <w:sz w:val="28"/>
          <w:szCs w:val="28"/>
        </w:rPr>
        <w:t>РЕШЕНИЕ</w:t>
      </w:r>
    </w:p>
    <w:p w:rsidR="00C52361" w:rsidRDefault="00C52361" w:rsidP="00C5236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:rsidR="00C52361" w:rsidRDefault="00C52361" w:rsidP="00C5236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:rsidR="00FC7B9A" w:rsidRPr="00C52361" w:rsidRDefault="00FC7B9A" w:rsidP="00C5236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rFonts w:ascii="Arial" w:cs="Arial"/>
          <w:sz w:val="26"/>
          <w:szCs w:val="26"/>
        </w:rPr>
      </w:pPr>
      <w:r w:rsidRPr="00C52361">
        <w:rPr>
          <w:spacing w:val="-7"/>
          <w:sz w:val="26"/>
          <w:szCs w:val="26"/>
        </w:rPr>
        <w:t>с. Мельниково</w:t>
      </w:r>
    </w:p>
    <w:p w:rsidR="00FC7B9A" w:rsidRDefault="00C52361" w:rsidP="00FC7B9A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DF6E7F">
        <w:rPr>
          <w:spacing w:val="-3"/>
          <w:sz w:val="28"/>
          <w:szCs w:val="28"/>
        </w:rPr>
        <w:t>16.02.2021г.</w:t>
      </w:r>
      <w:r>
        <w:rPr>
          <w:spacing w:val="-3"/>
          <w:sz w:val="28"/>
          <w:szCs w:val="28"/>
        </w:rPr>
        <w:t xml:space="preserve">                                                                                </w:t>
      </w:r>
      <w:r w:rsidR="00DF6E7F">
        <w:rPr>
          <w:spacing w:val="-3"/>
          <w:sz w:val="28"/>
          <w:szCs w:val="28"/>
        </w:rPr>
        <w:t xml:space="preserve">                </w:t>
      </w:r>
      <w:r>
        <w:rPr>
          <w:spacing w:val="-3"/>
          <w:sz w:val="28"/>
          <w:szCs w:val="28"/>
        </w:rPr>
        <w:t>№</w:t>
      </w:r>
      <w:r w:rsidR="00DF6E7F">
        <w:rPr>
          <w:spacing w:val="-3"/>
          <w:sz w:val="28"/>
          <w:szCs w:val="28"/>
        </w:rPr>
        <w:t xml:space="preserve"> 4</w:t>
      </w:r>
      <w:r w:rsidR="00A7244F">
        <w:rPr>
          <w:spacing w:val="-3"/>
          <w:sz w:val="28"/>
          <w:szCs w:val="28"/>
        </w:rPr>
        <w:t>6</w:t>
      </w:r>
    </w:p>
    <w:p w:rsidR="00FC7B9A" w:rsidRDefault="00FC7B9A" w:rsidP="00FC7B9A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:rsidR="00C52361" w:rsidRDefault="00C52361" w:rsidP="00FB51D0">
      <w:pPr>
        <w:tabs>
          <w:tab w:val="left" w:pos="851"/>
        </w:tabs>
        <w:jc w:val="center"/>
        <w:rPr>
          <w:spacing w:val="-3"/>
          <w:sz w:val="28"/>
          <w:szCs w:val="28"/>
        </w:rPr>
      </w:pPr>
    </w:p>
    <w:p w:rsidR="00FB51D0" w:rsidRDefault="00FC7B9A" w:rsidP="00FB51D0">
      <w:pPr>
        <w:tabs>
          <w:tab w:val="left" w:pos="851"/>
        </w:tabs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</w:t>
      </w:r>
      <w:r w:rsidR="00FB51D0">
        <w:rPr>
          <w:sz w:val="28"/>
          <w:szCs w:val="28"/>
        </w:rPr>
        <w:t xml:space="preserve">информации об использовании лесного фонда </w:t>
      </w:r>
      <w:r w:rsidR="00C52361">
        <w:rPr>
          <w:sz w:val="28"/>
          <w:szCs w:val="28"/>
        </w:rPr>
        <w:t>в Шегарском районе за 2020 год</w:t>
      </w:r>
    </w:p>
    <w:p w:rsidR="00FC7B9A" w:rsidRDefault="00FB51D0" w:rsidP="00FC7B9A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FC7B9A" w:rsidRDefault="00FC7B9A" w:rsidP="00FC7B9A">
      <w:pPr>
        <w:shd w:val="clear" w:color="auto" w:fill="FFFFFF"/>
        <w:rPr>
          <w:spacing w:val="-3"/>
          <w:sz w:val="28"/>
          <w:szCs w:val="28"/>
        </w:rPr>
      </w:pPr>
    </w:p>
    <w:p w:rsidR="00C52361" w:rsidRDefault="00C52361" w:rsidP="00FC7B9A">
      <w:pPr>
        <w:shd w:val="clear" w:color="auto" w:fill="FFFFFF"/>
        <w:rPr>
          <w:spacing w:val="-3"/>
          <w:sz w:val="28"/>
          <w:szCs w:val="28"/>
        </w:rPr>
      </w:pPr>
    </w:p>
    <w:p w:rsidR="00FC7B9A" w:rsidRDefault="00C52361" w:rsidP="00C52361">
      <w:pPr>
        <w:tabs>
          <w:tab w:val="left" w:pos="851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</w:t>
      </w:r>
      <w:r w:rsidR="00FC7B9A">
        <w:rPr>
          <w:sz w:val="28"/>
          <w:szCs w:val="28"/>
        </w:rPr>
        <w:t>Рассмотрев и обсудив</w:t>
      </w:r>
      <w:r w:rsidR="00FB51D0">
        <w:rPr>
          <w:sz w:val="28"/>
          <w:szCs w:val="28"/>
        </w:rPr>
        <w:t xml:space="preserve"> информацию об использовании лесного фонда в </w:t>
      </w:r>
      <w:r>
        <w:rPr>
          <w:sz w:val="28"/>
          <w:szCs w:val="28"/>
        </w:rPr>
        <w:t>Шегарском районе за 2020 год,</w:t>
      </w:r>
    </w:p>
    <w:p w:rsidR="00C52361" w:rsidRDefault="00C52361" w:rsidP="00C52361">
      <w:pPr>
        <w:tabs>
          <w:tab w:val="left" w:pos="851"/>
        </w:tabs>
        <w:jc w:val="both"/>
        <w:rPr>
          <w:sz w:val="28"/>
          <w:szCs w:val="28"/>
        </w:rPr>
      </w:pPr>
    </w:p>
    <w:p w:rsidR="00C52361" w:rsidRDefault="00C52361" w:rsidP="00C52361">
      <w:pPr>
        <w:tabs>
          <w:tab w:val="left" w:pos="851"/>
        </w:tabs>
        <w:jc w:val="both"/>
        <w:rPr>
          <w:sz w:val="28"/>
          <w:szCs w:val="28"/>
        </w:rPr>
      </w:pPr>
    </w:p>
    <w:p w:rsidR="00C52361" w:rsidRDefault="00C52361" w:rsidP="00C52361">
      <w:pPr>
        <w:tabs>
          <w:tab w:val="left" w:pos="851"/>
        </w:tabs>
        <w:jc w:val="both"/>
        <w:rPr>
          <w:sz w:val="28"/>
          <w:szCs w:val="28"/>
        </w:rPr>
      </w:pPr>
    </w:p>
    <w:p w:rsidR="00FC7B9A" w:rsidRDefault="00FC7B9A" w:rsidP="00FC7B9A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ДУМА ШЕГАРСКОГО РАЙОНА РЕШИЛА:</w:t>
      </w:r>
    </w:p>
    <w:p w:rsidR="00FC7B9A" w:rsidRDefault="00FC7B9A" w:rsidP="00FC7B9A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C7B9A" w:rsidRDefault="00FC7B9A" w:rsidP="00FC7B9A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:rsidR="00FC7B9A" w:rsidRDefault="00C52361" w:rsidP="00C5236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7B9A">
        <w:rPr>
          <w:sz w:val="28"/>
          <w:szCs w:val="28"/>
        </w:rPr>
        <w:t xml:space="preserve">   Принять к сведению</w:t>
      </w:r>
      <w:r w:rsidR="00FB51D0">
        <w:rPr>
          <w:sz w:val="28"/>
          <w:szCs w:val="28"/>
        </w:rPr>
        <w:t xml:space="preserve"> информацию об использовании лесного фонда в </w:t>
      </w:r>
      <w:r w:rsidR="00182885">
        <w:rPr>
          <w:sz w:val="28"/>
          <w:szCs w:val="28"/>
        </w:rPr>
        <w:t xml:space="preserve"> </w:t>
      </w:r>
      <w:r>
        <w:rPr>
          <w:sz w:val="28"/>
          <w:szCs w:val="28"/>
        </w:rPr>
        <w:t>Шегарском районе за 2020 год.</w:t>
      </w:r>
    </w:p>
    <w:p w:rsidR="00FC7B9A" w:rsidRDefault="00FC7B9A" w:rsidP="00FC7B9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C7B9A" w:rsidRDefault="00FC7B9A" w:rsidP="00FC7B9A">
      <w:pPr>
        <w:shd w:val="clear" w:color="auto" w:fill="FFFFFF"/>
        <w:ind w:left="701"/>
        <w:rPr>
          <w:sz w:val="28"/>
          <w:szCs w:val="28"/>
        </w:rPr>
      </w:pPr>
    </w:p>
    <w:p w:rsidR="00FC7B9A" w:rsidRDefault="00FC7B9A" w:rsidP="00FC7B9A">
      <w:pPr>
        <w:shd w:val="clear" w:color="auto" w:fill="FFFFFF"/>
        <w:ind w:left="701"/>
        <w:rPr>
          <w:sz w:val="28"/>
          <w:szCs w:val="28"/>
        </w:rPr>
      </w:pPr>
    </w:p>
    <w:p w:rsidR="00C52361" w:rsidRDefault="00FC7B9A" w:rsidP="00FC7B9A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2361" w:rsidRDefault="00C52361" w:rsidP="00FC7B9A">
      <w:pPr>
        <w:shd w:val="clear" w:color="auto" w:fill="FFFFFF"/>
        <w:outlineLvl w:val="0"/>
        <w:rPr>
          <w:sz w:val="28"/>
          <w:szCs w:val="28"/>
        </w:rPr>
      </w:pPr>
    </w:p>
    <w:p w:rsidR="00FC7B9A" w:rsidRDefault="00FC7B9A" w:rsidP="00FC7B9A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C523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Шегарского района                    </w:t>
      </w:r>
      <w:r w:rsidR="00C52361">
        <w:rPr>
          <w:sz w:val="28"/>
          <w:szCs w:val="28"/>
        </w:rPr>
        <w:t xml:space="preserve">               Л.И. </w:t>
      </w:r>
      <w:proofErr w:type="spellStart"/>
      <w:r w:rsidR="00C52361"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          </w:t>
      </w:r>
      <w:r w:rsidR="00C52361">
        <w:rPr>
          <w:sz w:val="28"/>
          <w:szCs w:val="28"/>
        </w:rPr>
        <w:t xml:space="preserve">         </w:t>
      </w:r>
    </w:p>
    <w:p w:rsidR="00FC7B9A" w:rsidRDefault="00FC7B9A" w:rsidP="00FC7B9A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445EB7" w:rsidRDefault="00445EB7"/>
    <w:p w:rsidR="00DF42E5" w:rsidRDefault="00DF42E5"/>
    <w:p w:rsidR="00B366C0" w:rsidRDefault="00B366C0"/>
    <w:p w:rsidR="00B366C0" w:rsidRPr="00B366C0" w:rsidRDefault="00B366C0" w:rsidP="00B366C0">
      <w:pPr>
        <w:jc w:val="center"/>
        <w:rPr>
          <w:b/>
          <w:sz w:val="28"/>
          <w:szCs w:val="28"/>
        </w:rPr>
      </w:pPr>
      <w:r w:rsidRPr="00B366C0">
        <w:rPr>
          <w:b/>
          <w:sz w:val="28"/>
          <w:szCs w:val="28"/>
        </w:rPr>
        <w:lastRenderedPageBreak/>
        <w:t>Информация об использовании лесного фонда в Шегарском районе за 2020 год.</w:t>
      </w:r>
    </w:p>
    <w:p w:rsidR="00B366C0" w:rsidRPr="0050567E" w:rsidRDefault="00B366C0" w:rsidP="00B366C0">
      <w:pPr>
        <w:tabs>
          <w:tab w:val="left" w:pos="851"/>
        </w:tabs>
        <w:jc w:val="both"/>
        <w:rPr>
          <w:b/>
          <w:sz w:val="26"/>
          <w:szCs w:val="26"/>
        </w:rPr>
      </w:pPr>
      <w:r w:rsidRPr="0050567E">
        <w:rPr>
          <w:b/>
          <w:sz w:val="26"/>
          <w:szCs w:val="26"/>
        </w:rPr>
        <w:tab/>
      </w:r>
    </w:p>
    <w:p w:rsidR="00B366C0" w:rsidRPr="00B366C0" w:rsidRDefault="00B366C0" w:rsidP="00B366C0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B366C0">
        <w:rPr>
          <w:sz w:val="28"/>
          <w:szCs w:val="28"/>
        </w:rPr>
        <w:t>Площадь лесного фонда лесничества не менялась и так же составляет 310,737 тыс. га. Покрытая лесом составляют 228,364 тыс</w:t>
      </w:r>
      <w:proofErr w:type="gramStart"/>
      <w:r w:rsidRPr="00B366C0">
        <w:rPr>
          <w:sz w:val="28"/>
          <w:szCs w:val="28"/>
        </w:rPr>
        <w:t>.г</w:t>
      </w:r>
      <w:proofErr w:type="gramEnd"/>
      <w:r w:rsidRPr="00B366C0">
        <w:rPr>
          <w:sz w:val="28"/>
          <w:szCs w:val="28"/>
        </w:rPr>
        <w:t>а (75 %). Хвойными насаждениями занято 50,168 тыс</w:t>
      </w:r>
      <w:proofErr w:type="gramStart"/>
      <w:r w:rsidRPr="00B366C0">
        <w:rPr>
          <w:sz w:val="28"/>
          <w:szCs w:val="28"/>
        </w:rPr>
        <w:t>.г</w:t>
      </w:r>
      <w:proofErr w:type="gramEnd"/>
      <w:r w:rsidRPr="00B366C0">
        <w:rPr>
          <w:sz w:val="28"/>
          <w:szCs w:val="28"/>
        </w:rPr>
        <w:t>а (21 %), лиственными - 178,165тыс.га (79 %). Расчетная лесосека составляет 450,691тыс</w:t>
      </w:r>
      <w:proofErr w:type="gramStart"/>
      <w:r w:rsidRPr="00B366C0">
        <w:rPr>
          <w:sz w:val="28"/>
          <w:szCs w:val="28"/>
        </w:rPr>
        <w:t>.к</w:t>
      </w:r>
      <w:proofErr w:type="gramEnd"/>
      <w:r w:rsidRPr="00B366C0">
        <w:rPr>
          <w:sz w:val="28"/>
          <w:szCs w:val="28"/>
        </w:rPr>
        <w:t xml:space="preserve">бм, в т.ч. 63,482 тыс. </w:t>
      </w:r>
      <w:proofErr w:type="spellStart"/>
      <w:r w:rsidRPr="00B366C0">
        <w:rPr>
          <w:sz w:val="28"/>
          <w:szCs w:val="28"/>
        </w:rPr>
        <w:t>кбм</w:t>
      </w:r>
      <w:proofErr w:type="spellEnd"/>
      <w:r w:rsidRPr="00B366C0">
        <w:rPr>
          <w:sz w:val="28"/>
          <w:szCs w:val="28"/>
        </w:rPr>
        <w:t xml:space="preserve">. по хвойному хозяйству, 387,209 тыс. </w:t>
      </w:r>
      <w:proofErr w:type="spellStart"/>
      <w:r w:rsidRPr="00B366C0">
        <w:rPr>
          <w:sz w:val="28"/>
          <w:szCs w:val="28"/>
        </w:rPr>
        <w:t>кбм</w:t>
      </w:r>
      <w:proofErr w:type="spellEnd"/>
      <w:r>
        <w:rPr>
          <w:sz w:val="28"/>
          <w:szCs w:val="28"/>
        </w:rPr>
        <w:t>.</w:t>
      </w:r>
      <w:r w:rsidRPr="00B366C0">
        <w:rPr>
          <w:sz w:val="28"/>
          <w:szCs w:val="28"/>
        </w:rPr>
        <w:t xml:space="preserve"> по лиственному хозяйству.</w:t>
      </w:r>
    </w:p>
    <w:p w:rsidR="00B366C0" w:rsidRPr="00B366C0" w:rsidRDefault="00B366C0" w:rsidP="00B366C0">
      <w:pPr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         Территория Шегарского лесничества делится на два участковых лесничества - </w:t>
      </w:r>
      <w:proofErr w:type="spellStart"/>
      <w:r w:rsidRPr="00B366C0">
        <w:rPr>
          <w:sz w:val="28"/>
          <w:szCs w:val="28"/>
        </w:rPr>
        <w:t>Шегарское</w:t>
      </w:r>
      <w:proofErr w:type="spellEnd"/>
      <w:r w:rsidRPr="00B366C0">
        <w:rPr>
          <w:sz w:val="28"/>
          <w:szCs w:val="28"/>
        </w:rPr>
        <w:t xml:space="preserve"> и </w:t>
      </w:r>
      <w:proofErr w:type="spellStart"/>
      <w:r w:rsidRPr="00B366C0">
        <w:rPr>
          <w:sz w:val="28"/>
          <w:szCs w:val="28"/>
        </w:rPr>
        <w:t>Иловское</w:t>
      </w:r>
      <w:proofErr w:type="spellEnd"/>
      <w:r w:rsidRPr="00B366C0">
        <w:rPr>
          <w:sz w:val="28"/>
          <w:szCs w:val="28"/>
        </w:rPr>
        <w:t xml:space="preserve">. Штат лесничества 13 человек.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</w:p>
    <w:p w:rsidR="00B366C0" w:rsidRPr="00B366C0" w:rsidRDefault="00B366C0" w:rsidP="00B366C0">
      <w:pPr>
        <w:jc w:val="both"/>
        <w:rPr>
          <w:i/>
          <w:sz w:val="28"/>
          <w:szCs w:val="28"/>
        </w:rPr>
      </w:pPr>
      <w:r w:rsidRPr="00B366C0">
        <w:rPr>
          <w:sz w:val="28"/>
          <w:szCs w:val="28"/>
        </w:rPr>
        <w:t xml:space="preserve">          </w:t>
      </w:r>
      <w:r w:rsidRPr="00B366C0">
        <w:rPr>
          <w:i/>
          <w:sz w:val="28"/>
          <w:szCs w:val="28"/>
        </w:rPr>
        <w:t>Использование лесного фонда</w:t>
      </w:r>
    </w:p>
    <w:p w:rsidR="00B366C0" w:rsidRPr="00B366C0" w:rsidRDefault="00B366C0" w:rsidP="00B366C0">
      <w:pPr>
        <w:ind w:firstLine="567"/>
        <w:jc w:val="both"/>
        <w:rPr>
          <w:sz w:val="28"/>
          <w:szCs w:val="28"/>
        </w:rPr>
      </w:pPr>
    </w:p>
    <w:p w:rsidR="00B366C0" w:rsidRPr="00B366C0" w:rsidRDefault="00B366C0" w:rsidP="00B366C0">
      <w:pPr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          </w:t>
      </w:r>
      <w:proofErr w:type="gramStart"/>
      <w:r w:rsidRPr="00B366C0">
        <w:rPr>
          <w:sz w:val="28"/>
          <w:szCs w:val="28"/>
        </w:rPr>
        <w:t>Использование лесов для заготовки древесины в 2020 году осуществлялось арендаторами лесных участков на основании договоров аренды лесных участков, субъектами малого и среднего предпринимательства по договорам купли-продажи лесных насаждений заключенных по результатам проведения лесных аукционов и гражданами для собственных нужд, в соответствии с Законом Томской области № 165 от 9 августа 2007 года «Об установления порядка и нормативов  заготовки гражданами древесины для</w:t>
      </w:r>
      <w:proofErr w:type="gramEnd"/>
      <w:r w:rsidRPr="00B366C0">
        <w:rPr>
          <w:sz w:val="28"/>
          <w:szCs w:val="28"/>
        </w:rPr>
        <w:t xml:space="preserve"> собственных нужд». </w:t>
      </w:r>
    </w:p>
    <w:p w:rsidR="00B366C0" w:rsidRPr="00B366C0" w:rsidRDefault="00B366C0" w:rsidP="00B366C0">
      <w:pPr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          </w:t>
      </w:r>
      <w:proofErr w:type="gramStart"/>
      <w:r w:rsidRPr="00B366C0">
        <w:rPr>
          <w:sz w:val="28"/>
          <w:szCs w:val="28"/>
        </w:rPr>
        <w:t>Площадь, переданная в аренду с ведением лесного хозяйства на 2020 год составила</w:t>
      </w:r>
      <w:proofErr w:type="gramEnd"/>
      <w:r w:rsidRPr="00B366C0">
        <w:rPr>
          <w:sz w:val="28"/>
          <w:szCs w:val="28"/>
        </w:rPr>
        <w:t xml:space="preserve"> 103 276,1 га (33,2 % от площади лесничества). Расчетная лесосека по арендованным лесным участкам в 2020 году составляла  247 630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, в т.ч.   19 178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хвойному хозяйству.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В 2020 г. арендаторами было заготовлено 65 977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древесины, в т.ч.    11814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хвойному хозяйству. В федеральный бюджет поступило арендной платы 6 059 231,89 руб., в областной бюджет поступило арендной платы 3 975 451,18 руб.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С местным населением в 2020 г. заключено 954 договора купли-продажи лесных насаждений, общим объемом 29610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, из них 4325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хвойному хозяйству, 25285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лиственному хозяйству. По нуждам использования древесины: на строительство жилого дома заключено 48 договоров (7200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), ремонт объектов недвижимости 6 договоров (150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), строительство хозяйственных построек 32 договора (800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), нужды отопления 868 договоров (21460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). В областной бюджет за использование древесины рамках </w:t>
      </w:r>
      <w:proofErr w:type="gramStart"/>
      <w:r w:rsidRPr="00B366C0">
        <w:rPr>
          <w:sz w:val="28"/>
          <w:szCs w:val="28"/>
        </w:rPr>
        <w:t>ОЗ</w:t>
      </w:r>
      <w:proofErr w:type="gramEnd"/>
      <w:r w:rsidRPr="00B366C0">
        <w:rPr>
          <w:sz w:val="28"/>
          <w:szCs w:val="28"/>
        </w:rPr>
        <w:t xml:space="preserve"> № 165 от 09.08.2007 г. поступила плата в сумме 2 305 465,70 руб.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По договорам купли продажи для малого и среднего предпринимательства в 2020 г. заключено 12 договоров, общим объемом 24711 м</w:t>
      </w:r>
      <w:r w:rsidRPr="00B366C0">
        <w:rPr>
          <w:sz w:val="28"/>
          <w:szCs w:val="28"/>
          <w:vertAlign w:val="superscript"/>
        </w:rPr>
        <w:t xml:space="preserve">3, </w:t>
      </w:r>
      <w:r w:rsidRPr="00B366C0">
        <w:rPr>
          <w:sz w:val="28"/>
          <w:szCs w:val="28"/>
        </w:rPr>
        <w:t xml:space="preserve"> из них 12009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хвойному хозяйству, 12702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по лиственному хозяйству.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В 2020 году на территории Шегарского лесничества с целью заготовки древесины с ведением лесного хозяйства лесные участки использовали 17 арендаторов: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8"/>
      </w:tblGrid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 xml:space="preserve">ООО « 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Лесоустроитель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Коммунремстрой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«Гигант»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«Лес»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ЛесСнаб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«Лесопромышленная компания»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lastRenderedPageBreak/>
              <w:t>ИП Лебедев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ИП Шумилов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«Траст»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Термогарант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ИП Булатов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ИП Веретенников Дмитрий Дмитриевич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 xml:space="preserve">ИП Пика 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ИП Шустов Александр Николаевич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Кривков</w:t>
            </w:r>
            <w:proofErr w:type="spellEnd"/>
          </w:p>
        </w:tc>
        <w:tc>
          <w:tcPr>
            <w:tcW w:w="55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ИнтелСтрой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366C0" w:rsidRPr="00B366C0" w:rsidTr="00006363">
        <w:tc>
          <w:tcPr>
            <w:tcW w:w="3828" w:type="dxa"/>
          </w:tcPr>
          <w:p w:rsidR="00B366C0" w:rsidRPr="00B366C0" w:rsidRDefault="00B366C0" w:rsidP="00006363">
            <w:pPr>
              <w:rPr>
                <w:rFonts w:ascii="Times New Roman" w:hAnsi="Times New Roman"/>
                <w:sz w:val="28"/>
                <w:szCs w:val="28"/>
              </w:rPr>
            </w:pPr>
            <w:r w:rsidRPr="00B366C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366C0">
              <w:rPr>
                <w:rFonts w:ascii="Times New Roman" w:hAnsi="Times New Roman"/>
                <w:sz w:val="28"/>
                <w:szCs w:val="28"/>
              </w:rPr>
              <w:t>Лигнум</w:t>
            </w:r>
            <w:proofErr w:type="spellEnd"/>
            <w:r w:rsidRPr="00B366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B366C0" w:rsidRPr="00B366C0" w:rsidRDefault="00B366C0" w:rsidP="00006363">
            <w:pPr>
              <w:pStyle w:val="a8"/>
              <w:ind w:left="459"/>
              <w:rPr>
                <w:sz w:val="28"/>
                <w:szCs w:val="28"/>
              </w:rPr>
            </w:pPr>
          </w:p>
        </w:tc>
      </w:tr>
    </w:tbl>
    <w:p w:rsidR="00B366C0" w:rsidRPr="00B366C0" w:rsidRDefault="00B366C0" w:rsidP="00B366C0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366C0">
        <w:rPr>
          <w:sz w:val="28"/>
          <w:szCs w:val="28"/>
        </w:rPr>
        <w:t>Общий объем использования лесов за 2020 год для заготовки древесины составил 119797 куб. метров 26,58 % от расчетной лесосеки (в 2019 году объем составлял 113331 куб. метров).</w:t>
      </w:r>
    </w:p>
    <w:p w:rsidR="00B366C0" w:rsidRPr="00B366C0" w:rsidRDefault="00B366C0" w:rsidP="00B366C0">
      <w:pPr>
        <w:ind w:firstLine="567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Также на территории Шегарского лесничества в 2020 году действуют 2 договора с целью ведения сельского хозяйства (пчеловодство, сенокошение) общей площадью 8 га, и 7 договоров для строительства, реконструкции, эксплуатации линейных объектов общей площадью 10,6502 га.</w:t>
      </w:r>
    </w:p>
    <w:p w:rsidR="00B366C0" w:rsidRPr="00B366C0" w:rsidRDefault="00B366C0" w:rsidP="00B366C0">
      <w:pPr>
        <w:ind w:firstLine="567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 </w:t>
      </w:r>
    </w:p>
    <w:p w:rsidR="00B366C0" w:rsidRPr="00B366C0" w:rsidRDefault="00B366C0" w:rsidP="00B366C0">
      <w:pPr>
        <w:rPr>
          <w:i/>
          <w:sz w:val="28"/>
          <w:szCs w:val="28"/>
        </w:rPr>
      </w:pPr>
      <w:r w:rsidRPr="00B366C0">
        <w:rPr>
          <w:sz w:val="28"/>
          <w:szCs w:val="28"/>
        </w:rPr>
        <w:t xml:space="preserve">          </w:t>
      </w:r>
      <w:r w:rsidRPr="00B366C0">
        <w:rPr>
          <w:i/>
          <w:sz w:val="28"/>
          <w:szCs w:val="28"/>
        </w:rPr>
        <w:t xml:space="preserve">Выполнение работ по воспроизводству лесов </w:t>
      </w:r>
    </w:p>
    <w:p w:rsidR="00B366C0" w:rsidRPr="00B366C0" w:rsidRDefault="00B366C0" w:rsidP="00B366C0">
      <w:pPr>
        <w:jc w:val="center"/>
        <w:rPr>
          <w:sz w:val="28"/>
          <w:szCs w:val="28"/>
        </w:rPr>
      </w:pP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proofErr w:type="gramStart"/>
      <w:r w:rsidRPr="00B366C0">
        <w:rPr>
          <w:sz w:val="28"/>
          <w:szCs w:val="28"/>
        </w:rPr>
        <w:t>Искусственное</w:t>
      </w:r>
      <w:proofErr w:type="gramEnd"/>
      <w:r w:rsidRPr="00B366C0">
        <w:rPr>
          <w:sz w:val="28"/>
          <w:szCs w:val="28"/>
        </w:rPr>
        <w:t xml:space="preserve"> </w:t>
      </w:r>
      <w:proofErr w:type="spellStart"/>
      <w:r w:rsidRPr="00B366C0">
        <w:rPr>
          <w:sz w:val="28"/>
          <w:szCs w:val="28"/>
        </w:rPr>
        <w:t>лесовосстановление</w:t>
      </w:r>
      <w:proofErr w:type="spellEnd"/>
      <w:r w:rsidRPr="00B366C0">
        <w:rPr>
          <w:sz w:val="28"/>
          <w:szCs w:val="28"/>
        </w:rPr>
        <w:t xml:space="preserve"> выполнено в объеме 79,42 га при плане 30,4 га, в т.ч. арендаторами выполнено 59,42 га посадок лесных культур, искусственное </w:t>
      </w:r>
      <w:proofErr w:type="spellStart"/>
      <w:r w:rsidRPr="00B366C0">
        <w:rPr>
          <w:sz w:val="28"/>
          <w:szCs w:val="28"/>
        </w:rPr>
        <w:t>лесовосстановление</w:t>
      </w:r>
      <w:proofErr w:type="spellEnd"/>
      <w:r w:rsidRPr="00B366C0">
        <w:rPr>
          <w:sz w:val="28"/>
          <w:szCs w:val="28"/>
        </w:rPr>
        <w:t xml:space="preserve">. Комбинированное </w:t>
      </w:r>
      <w:proofErr w:type="spellStart"/>
      <w:r w:rsidRPr="00B366C0">
        <w:rPr>
          <w:sz w:val="28"/>
          <w:szCs w:val="28"/>
        </w:rPr>
        <w:t>лесовосстановление</w:t>
      </w:r>
      <w:proofErr w:type="spellEnd"/>
      <w:r w:rsidRPr="00B366C0">
        <w:rPr>
          <w:sz w:val="28"/>
          <w:szCs w:val="28"/>
        </w:rPr>
        <w:t xml:space="preserve"> выполнено на площади 41,85 га при плане 29,5 га (все на территории аренды). </w:t>
      </w:r>
      <w:proofErr w:type="gramStart"/>
      <w:r w:rsidRPr="00B366C0">
        <w:rPr>
          <w:sz w:val="28"/>
          <w:szCs w:val="28"/>
        </w:rPr>
        <w:t>Естественное</w:t>
      </w:r>
      <w:proofErr w:type="gramEnd"/>
      <w:r w:rsidRPr="00B366C0">
        <w:rPr>
          <w:sz w:val="28"/>
          <w:szCs w:val="28"/>
        </w:rPr>
        <w:t xml:space="preserve"> </w:t>
      </w:r>
      <w:proofErr w:type="spellStart"/>
      <w:r w:rsidRPr="00B366C0">
        <w:rPr>
          <w:sz w:val="28"/>
          <w:szCs w:val="28"/>
        </w:rPr>
        <w:t>лесовосстановление</w:t>
      </w:r>
      <w:proofErr w:type="spellEnd"/>
      <w:r w:rsidRPr="00B366C0">
        <w:rPr>
          <w:sz w:val="28"/>
          <w:szCs w:val="28"/>
        </w:rPr>
        <w:t xml:space="preserve"> проведено арендаторами на площади 986,33 га при плане 320 га. Агротехнический уход за лесными культурами проведен арендаторами на площади 201,6 га, что составляет 104%, по </w:t>
      </w:r>
      <w:proofErr w:type="spellStart"/>
      <w:r w:rsidRPr="00B366C0">
        <w:rPr>
          <w:sz w:val="28"/>
          <w:szCs w:val="28"/>
        </w:rPr>
        <w:t>госзаданию</w:t>
      </w:r>
      <w:proofErr w:type="spellEnd"/>
      <w:r w:rsidRPr="00B366C0">
        <w:rPr>
          <w:sz w:val="28"/>
          <w:szCs w:val="28"/>
        </w:rPr>
        <w:t xml:space="preserve"> выполнены уходы на 100% - 23,2 га. Дополнение лесных культур проведено арендаторами на площади 28,2 га, по </w:t>
      </w:r>
      <w:proofErr w:type="spellStart"/>
      <w:r w:rsidRPr="00B366C0">
        <w:rPr>
          <w:sz w:val="28"/>
          <w:szCs w:val="28"/>
        </w:rPr>
        <w:t>госзаданию</w:t>
      </w:r>
      <w:proofErr w:type="spellEnd"/>
      <w:r w:rsidRPr="00B366C0">
        <w:rPr>
          <w:sz w:val="28"/>
          <w:szCs w:val="28"/>
        </w:rPr>
        <w:t xml:space="preserve"> дополнение выполнено на площади – 1,6 га.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Рубки ухода в молодняках выполнены арендаторами на 30% (1.6 га). Рубки прореживания арендаторами не выполнены при плане 3,0 га. Проходные рубки на аренде план – 6,1 га, фактически не выполнен. По фактам невыполнения лесовосстановительных и лесохозяйственных мероприятий на арендованной территории лесничеством принимаются меры по привлечению лиц к ответственности и понуждению выполнения мероприятий.</w:t>
      </w:r>
    </w:p>
    <w:p w:rsidR="00B366C0" w:rsidRPr="00B366C0" w:rsidRDefault="00B366C0" w:rsidP="00B366C0">
      <w:pPr>
        <w:jc w:val="both"/>
        <w:rPr>
          <w:sz w:val="28"/>
          <w:szCs w:val="28"/>
        </w:rPr>
      </w:pPr>
    </w:p>
    <w:p w:rsidR="00B366C0" w:rsidRPr="00B366C0" w:rsidRDefault="00B366C0" w:rsidP="00B366C0">
      <w:pPr>
        <w:ind w:firstLine="708"/>
        <w:jc w:val="both"/>
        <w:rPr>
          <w:i/>
          <w:sz w:val="28"/>
          <w:szCs w:val="28"/>
        </w:rPr>
      </w:pPr>
      <w:r w:rsidRPr="00B366C0">
        <w:rPr>
          <w:i/>
          <w:sz w:val="28"/>
          <w:szCs w:val="28"/>
        </w:rPr>
        <w:t>Выполнение работ по охране и защите лесов на территории Шегарского лесничества на 31.12.2020 года.</w:t>
      </w:r>
    </w:p>
    <w:p w:rsidR="00B366C0" w:rsidRPr="00B366C0" w:rsidRDefault="00B366C0" w:rsidP="00B366C0">
      <w:pPr>
        <w:ind w:left="720"/>
        <w:jc w:val="both"/>
        <w:rPr>
          <w:i/>
          <w:sz w:val="28"/>
          <w:szCs w:val="28"/>
        </w:rPr>
      </w:pP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proofErr w:type="gramStart"/>
      <w:r w:rsidRPr="00B366C0">
        <w:rPr>
          <w:sz w:val="28"/>
          <w:szCs w:val="28"/>
        </w:rPr>
        <w:t>В 2020 году выполнялись противопожарные мероприятий в рамках государственного задания и арендаторами лесных участков.</w:t>
      </w:r>
      <w:proofErr w:type="gramEnd"/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На территории аренды устройство мин</w:t>
      </w:r>
      <w:proofErr w:type="gramStart"/>
      <w:r w:rsidRPr="00B366C0">
        <w:rPr>
          <w:sz w:val="28"/>
          <w:szCs w:val="28"/>
        </w:rPr>
        <w:t>.п</w:t>
      </w:r>
      <w:proofErr w:type="gramEnd"/>
      <w:r w:rsidRPr="00B366C0">
        <w:rPr>
          <w:sz w:val="28"/>
          <w:szCs w:val="28"/>
        </w:rPr>
        <w:t xml:space="preserve">олос проведено в объеме 11,35 км при плане 1,77 км, уход за мин.полосами – 4,57 км при плане 3,91 км. </w:t>
      </w:r>
      <w:proofErr w:type="gramStart"/>
      <w:r w:rsidRPr="00B366C0">
        <w:rPr>
          <w:sz w:val="28"/>
          <w:szCs w:val="28"/>
        </w:rPr>
        <w:t>Строительство лесных дорог проведено в объеме 0,66 км при плане 0,71 км, ремонт дорог выполнен в объеме 0,85 км при плане 0,3 км).</w:t>
      </w:r>
      <w:proofErr w:type="gramEnd"/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По </w:t>
      </w:r>
      <w:proofErr w:type="spellStart"/>
      <w:r w:rsidRPr="00B366C0">
        <w:rPr>
          <w:sz w:val="28"/>
          <w:szCs w:val="28"/>
        </w:rPr>
        <w:t>госзаданию</w:t>
      </w:r>
      <w:proofErr w:type="spellEnd"/>
      <w:r w:rsidRPr="00B366C0">
        <w:rPr>
          <w:sz w:val="28"/>
          <w:szCs w:val="28"/>
        </w:rPr>
        <w:t xml:space="preserve"> выполнено устройство мин</w:t>
      </w:r>
      <w:proofErr w:type="gramStart"/>
      <w:r w:rsidRPr="00B366C0">
        <w:rPr>
          <w:sz w:val="28"/>
          <w:szCs w:val="28"/>
        </w:rPr>
        <w:t>.п</w:t>
      </w:r>
      <w:proofErr w:type="gramEnd"/>
      <w:r w:rsidRPr="00B366C0">
        <w:rPr>
          <w:sz w:val="28"/>
          <w:szCs w:val="28"/>
        </w:rPr>
        <w:t xml:space="preserve">олос в объеме 40 км, уход за мин.полосами в объеме 70 км, отжиги сухой растительности в объеме 71,8 км выполнены на 100%.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lastRenderedPageBreak/>
        <w:t xml:space="preserve">За 2020 год на территории Шегарского лесничества произошло 17 лесных пожаров, на общей площади 206,2 га, пожары ликвидированы </w:t>
      </w:r>
      <w:proofErr w:type="gramStart"/>
      <w:r w:rsidRPr="00B366C0">
        <w:rPr>
          <w:sz w:val="28"/>
          <w:szCs w:val="28"/>
        </w:rPr>
        <w:t>в первые</w:t>
      </w:r>
      <w:proofErr w:type="gramEnd"/>
      <w:r w:rsidRPr="00B366C0">
        <w:rPr>
          <w:sz w:val="28"/>
          <w:szCs w:val="28"/>
        </w:rPr>
        <w:t xml:space="preserve"> сутки, ущерб лесному фонду причинён в размере 2471,616 тыс. руб.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В рамках проведения санитарно-оздоровительных мероприятий. В 2020 году были проведены сплошные санитарные рубки на площади 190,8 га, а также выборочные санитарные рубки – на площади 73,6 га.</w:t>
      </w:r>
    </w:p>
    <w:p w:rsidR="00B366C0" w:rsidRPr="00B366C0" w:rsidRDefault="00B366C0" w:rsidP="00B366C0">
      <w:pPr>
        <w:jc w:val="both"/>
        <w:rPr>
          <w:sz w:val="28"/>
          <w:szCs w:val="28"/>
        </w:rPr>
      </w:pPr>
    </w:p>
    <w:p w:rsidR="00B366C0" w:rsidRPr="00B366C0" w:rsidRDefault="00B366C0" w:rsidP="00B366C0">
      <w:pPr>
        <w:ind w:firstLine="708"/>
        <w:jc w:val="both"/>
        <w:rPr>
          <w:i/>
          <w:sz w:val="28"/>
          <w:szCs w:val="28"/>
        </w:rPr>
      </w:pPr>
      <w:r w:rsidRPr="00B366C0">
        <w:rPr>
          <w:i/>
          <w:sz w:val="28"/>
          <w:szCs w:val="28"/>
        </w:rPr>
        <w:t xml:space="preserve">Осуществление государственного лесного и пожарного надзора </w:t>
      </w:r>
    </w:p>
    <w:p w:rsidR="00B366C0" w:rsidRPr="00B366C0" w:rsidRDefault="00B366C0" w:rsidP="00B366C0">
      <w:pPr>
        <w:ind w:left="720"/>
        <w:jc w:val="both"/>
        <w:rPr>
          <w:i/>
          <w:sz w:val="28"/>
          <w:szCs w:val="28"/>
        </w:rPr>
      </w:pP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В ходе проведения мероприятий проводимых прокуратурой Шегарского района, лесничеством, ОМВД по </w:t>
      </w:r>
      <w:proofErr w:type="spellStart"/>
      <w:r w:rsidRPr="00B366C0">
        <w:rPr>
          <w:sz w:val="28"/>
          <w:szCs w:val="28"/>
        </w:rPr>
        <w:t>Шегарскому</w:t>
      </w:r>
      <w:proofErr w:type="spellEnd"/>
      <w:r w:rsidRPr="00B366C0">
        <w:rPr>
          <w:sz w:val="28"/>
          <w:szCs w:val="28"/>
        </w:rPr>
        <w:t xml:space="preserve"> району, УМВД по Томской области в 2020 году было выявлено 43 факта нарушений требований лесного законодательства, в т.ч.: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proofErr w:type="gramStart"/>
      <w:r w:rsidRPr="00B366C0">
        <w:rPr>
          <w:sz w:val="28"/>
          <w:szCs w:val="28"/>
        </w:rPr>
        <w:t xml:space="preserve">- 9 нарушений правил пожарной безопасности в лесах, выраженные в </w:t>
      </w:r>
      <w:proofErr w:type="spellStart"/>
      <w:r w:rsidRPr="00B366C0">
        <w:rPr>
          <w:sz w:val="28"/>
          <w:szCs w:val="28"/>
        </w:rPr>
        <w:t>неочистки</w:t>
      </w:r>
      <w:proofErr w:type="spellEnd"/>
      <w:r w:rsidRPr="00B366C0">
        <w:rPr>
          <w:sz w:val="28"/>
          <w:szCs w:val="28"/>
        </w:rPr>
        <w:t xml:space="preserve"> мест рубок от порубочных остатков; </w:t>
      </w:r>
      <w:proofErr w:type="gramEnd"/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-  2 факта невыполнения арендаторами противопожарного обустройства лесов;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- 4 факта невыполнение арендаторами лесовосстановительных и лесохозяйственных мероприятий;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-  28 нарушений требований </w:t>
      </w:r>
      <w:proofErr w:type="gramStart"/>
      <w:r w:rsidRPr="00B366C0">
        <w:rPr>
          <w:sz w:val="28"/>
          <w:szCs w:val="28"/>
        </w:rPr>
        <w:t>при</w:t>
      </w:r>
      <w:proofErr w:type="gramEnd"/>
      <w:r w:rsidRPr="00B366C0">
        <w:rPr>
          <w:sz w:val="28"/>
          <w:szCs w:val="28"/>
        </w:rPr>
        <w:t xml:space="preserve"> транспортировки древесины.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 xml:space="preserve">По фактам нарушений в отношении юридических лиц и граждан возбуждены были административные дела. По результатам рассмотрений вынесены постановления о назначении административных наказаний, наложено административных штрафов на общую сумму 1319,0 тыс. рублей. </w:t>
      </w:r>
    </w:p>
    <w:p w:rsidR="00B366C0" w:rsidRPr="00B366C0" w:rsidRDefault="00B366C0" w:rsidP="00B366C0">
      <w:pPr>
        <w:ind w:firstLine="708"/>
        <w:jc w:val="both"/>
        <w:rPr>
          <w:sz w:val="28"/>
          <w:szCs w:val="28"/>
        </w:rPr>
      </w:pPr>
      <w:r w:rsidRPr="00B366C0">
        <w:rPr>
          <w:sz w:val="28"/>
          <w:szCs w:val="28"/>
        </w:rPr>
        <w:t>Выявлено 7 фактов незаконных рубок в объеме 129,06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>, ущерб 337,343 тыс</w:t>
      </w:r>
      <w:proofErr w:type="gramStart"/>
      <w:r w:rsidRPr="00B366C0">
        <w:rPr>
          <w:sz w:val="28"/>
          <w:szCs w:val="28"/>
        </w:rPr>
        <w:t>.р</w:t>
      </w:r>
      <w:proofErr w:type="gramEnd"/>
      <w:r w:rsidRPr="00B366C0">
        <w:rPr>
          <w:sz w:val="28"/>
          <w:szCs w:val="28"/>
        </w:rPr>
        <w:t>уб. (за период 2019 года объем незаконной рубки по 28 фактам составил         1167,0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с суммой ущерба 2573,0 тыс. рублей). 3 протокола по незаконным рубкам составлены на выявленное лицо, ущерб от выявленных рубок – 32,325 тыс. </w:t>
      </w:r>
      <w:proofErr w:type="spellStart"/>
      <w:r w:rsidRPr="00B366C0">
        <w:rPr>
          <w:sz w:val="28"/>
          <w:szCs w:val="28"/>
        </w:rPr>
        <w:t>руб</w:t>
      </w:r>
      <w:proofErr w:type="spellEnd"/>
      <w:r w:rsidRPr="00B366C0">
        <w:rPr>
          <w:sz w:val="28"/>
          <w:szCs w:val="28"/>
        </w:rPr>
        <w:t>, объем древесины – 22,28 м</w:t>
      </w:r>
      <w:r w:rsidRPr="00B366C0">
        <w:rPr>
          <w:sz w:val="28"/>
          <w:szCs w:val="28"/>
          <w:vertAlign w:val="superscript"/>
        </w:rPr>
        <w:t>3</w:t>
      </w:r>
      <w:r w:rsidRPr="00B366C0">
        <w:rPr>
          <w:sz w:val="28"/>
          <w:szCs w:val="28"/>
        </w:rPr>
        <w:t xml:space="preserve"> . По 2 протоколам ущерб в размере 24,991 тыс.руб. полностью </w:t>
      </w:r>
      <w:proofErr w:type="gramStart"/>
      <w:r w:rsidRPr="00B366C0">
        <w:rPr>
          <w:sz w:val="28"/>
          <w:szCs w:val="28"/>
        </w:rPr>
        <w:t>возмещен</w:t>
      </w:r>
      <w:proofErr w:type="gramEnd"/>
      <w:r w:rsidRPr="00B366C0">
        <w:rPr>
          <w:sz w:val="28"/>
          <w:szCs w:val="28"/>
        </w:rPr>
        <w:t xml:space="preserve">. 2 лица привлечены к уголовной ответственности. </w:t>
      </w:r>
    </w:p>
    <w:p w:rsidR="00B366C0" w:rsidRPr="00B366C0" w:rsidRDefault="00B366C0">
      <w:pPr>
        <w:rPr>
          <w:sz w:val="28"/>
          <w:szCs w:val="28"/>
        </w:rPr>
      </w:pPr>
    </w:p>
    <w:sectPr w:rsidR="00B366C0" w:rsidRPr="00B366C0" w:rsidSect="00B366C0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7B9A"/>
    <w:rsid w:val="001269BF"/>
    <w:rsid w:val="00137014"/>
    <w:rsid w:val="00182885"/>
    <w:rsid w:val="001C1B46"/>
    <w:rsid w:val="003A216E"/>
    <w:rsid w:val="00445EB7"/>
    <w:rsid w:val="00460FB8"/>
    <w:rsid w:val="0073337B"/>
    <w:rsid w:val="007472F0"/>
    <w:rsid w:val="007C121D"/>
    <w:rsid w:val="008120EA"/>
    <w:rsid w:val="00837BFE"/>
    <w:rsid w:val="00842A24"/>
    <w:rsid w:val="008D0DDF"/>
    <w:rsid w:val="00A6053E"/>
    <w:rsid w:val="00A7244F"/>
    <w:rsid w:val="00AB3B26"/>
    <w:rsid w:val="00B366C0"/>
    <w:rsid w:val="00B87FF9"/>
    <w:rsid w:val="00C52361"/>
    <w:rsid w:val="00D5001D"/>
    <w:rsid w:val="00DD0D9C"/>
    <w:rsid w:val="00DF42E5"/>
    <w:rsid w:val="00DF6E7F"/>
    <w:rsid w:val="00E218CF"/>
    <w:rsid w:val="00E5740E"/>
    <w:rsid w:val="00E65E8F"/>
    <w:rsid w:val="00F3276E"/>
    <w:rsid w:val="00FA3938"/>
    <w:rsid w:val="00FB51D0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7B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B9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366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2021-02-16T08:12:00Z</cp:lastPrinted>
  <dcterms:created xsi:type="dcterms:W3CDTF">2020-01-22T03:24:00Z</dcterms:created>
  <dcterms:modified xsi:type="dcterms:W3CDTF">2021-02-16T08:13:00Z</dcterms:modified>
</cp:coreProperties>
</file>