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54" w:rsidRPr="00D5703C" w:rsidRDefault="001E3088" w:rsidP="00D5703C">
      <w:pPr>
        <w:pStyle w:val="a5"/>
        <w:tabs>
          <w:tab w:val="left" w:pos="180"/>
        </w:tabs>
        <w:spacing w:line="240" w:lineRule="auto"/>
        <w:ind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48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554" w:rsidRPr="00D5703C" w:rsidRDefault="00173554" w:rsidP="00D5703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5703C">
        <w:rPr>
          <w:b/>
          <w:bCs/>
          <w:sz w:val="28"/>
          <w:szCs w:val="28"/>
        </w:rPr>
        <w:t>Администрация  Шегарского района</w:t>
      </w:r>
    </w:p>
    <w:p w:rsidR="00173554" w:rsidRPr="00D5703C" w:rsidRDefault="00173554" w:rsidP="00D5703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5703C">
        <w:rPr>
          <w:b/>
          <w:bCs/>
          <w:sz w:val="28"/>
          <w:szCs w:val="28"/>
        </w:rPr>
        <w:t xml:space="preserve"> Томской области</w:t>
      </w:r>
    </w:p>
    <w:p w:rsidR="00173554" w:rsidRPr="00D5703C" w:rsidRDefault="00173554" w:rsidP="00D5703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5703C">
        <w:rPr>
          <w:b/>
          <w:bCs/>
          <w:sz w:val="28"/>
          <w:szCs w:val="28"/>
        </w:rPr>
        <w:t>Глава Шегарского района</w:t>
      </w:r>
    </w:p>
    <w:p w:rsidR="00173554" w:rsidRPr="00D5703C" w:rsidRDefault="00173554" w:rsidP="00D5703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173554" w:rsidRPr="00D5703C" w:rsidRDefault="00173554" w:rsidP="00D5703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5703C">
        <w:rPr>
          <w:b/>
          <w:bCs/>
          <w:sz w:val="28"/>
          <w:szCs w:val="28"/>
        </w:rPr>
        <w:t>ПОСТАНОВЛЕНИЕ</w:t>
      </w:r>
    </w:p>
    <w:p w:rsidR="00173554" w:rsidRPr="00D5703C" w:rsidRDefault="00173554" w:rsidP="00D5703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173554" w:rsidRPr="00D5703C" w:rsidRDefault="00173554" w:rsidP="00D5703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173554" w:rsidRPr="00D5703C" w:rsidRDefault="00452824" w:rsidP="00D5703C">
      <w:pPr>
        <w:spacing w:line="240" w:lineRule="auto"/>
        <w:ind w:firstLine="0"/>
        <w:rPr>
          <w:sz w:val="28"/>
          <w:szCs w:val="28"/>
        </w:rPr>
      </w:pPr>
      <w:r w:rsidRPr="00D5703C">
        <w:rPr>
          <w:sz w:val="28"/>
          <w:szCs w:val="28"/>
        </w:rPr>
        <w:t xml:space="preserve">02 февраля </w:t>
      </w:r>
      <w:r w:rsidR="00173554" w:rsidRPr="00D5703C">
        <w:rPr>
          <w:sz w:val="28"/>
          <w:szCs w:val="28"/>
        </w:rPr>
        <w:t xml:space="preserve"> 20</w:t>
      </w:r>
      <w:r w:rsidRPr="00D5703C">
        <w:rPr>
          <w:sz w:val="28"/>
          <w:szCs w:val="28"/>
        </w:rPr>
        <w:t>10</w:t>
      </w:r>
      <w:r w:rsidR="00173554" w:rsidRPr="00D5703C">
        <w:rPr>
          <w:sz w:val="28"/>
          <w:szCs w:val="28"/>
        </w:rPr>
        <w:t xml:space="preserve">г. </w:t>
      </w:r>
      <w:r w:rsidR="00D5703C">
        <w:rPr>
          <w:sz w:val="28"/>
          <w:szCs w:val="28"/>
        </w:rPr>
        <w:t xml:space="preserve">                                                                                           </w:t>
      </w:r>
      <w:r w:rsidR="00173554" w:rsidRPr="00D5703C">
        <w:rPr>
          <w:sz w:val="28"/>
          <w:szCs w:val="28"/>
        </w:rPr>
        <w:t xml:space="preserve">№ </w:t>
      </w:r>
      <w:r w:rsidRPr="00D5703C">
        <w:rPr>
          <w:sz w:val="28"/>
          <w:szCs w:val="28"/>
        </w:rPr>
        <w:t>97</w:t>
      </w:r>
    </w:p>
    <w:p w:rsidR="00173554" w:rsidRPr="00D5703C" w:rsidRDefault="00173554" w:rsidP="00D5703C">
      <w:pPr>
        <w:pStyle w:val="a6"/>
        <w:tabs>
          <w:tab w:val="clear" w:pos="6804"/>
        </w:tabs>
        <w:spacing w:before="0"/>
        <w:jc w:val="both"/>
        <w:rPr>
          <w:sz w:val="28"/>
          <w:szCs w:val="28"/>
        </w:rPr>
      </w:pPr>
      <w:r w:rsidRPr="00D5703C">
        <w:rPr>
          <w:sz w:val="28"/>
          <w:szCs w:val="28"/>
        </w:rPr>
        <w:t>с.Мельниково</w:t>
      </w:r>
    </w:p>
    <w:p w:rsidR="00E37B67" w:rsidRPr="00D5703C" w:rsidRDefault="00E37B67" w:rsidP="00D570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3554" w:rsidRPr="00D5703C" w:rsidRDefault="00173554" w:rsidP="007431DC">
      <w:pPr>
        <w:pStyle w:val="ConsPlusNormal"/>
        <w:widowControl/>
        <w:ind w:right="43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 xml:space="preserve">Об утверждении порядка распределения стимулирующих выплат за высокие результаты и качество выполняемых работ </w:t>
      </w:r>
      <w:r w:rsidR="007431DC">
        <w:rPr>
          <w:rFonts w:ascii="Times New Roman" w:hAnsi="Times New Roman" w:cs="Times New Roman"/>
          <w:sz w:val="28"/>
          <w:szCs w:val="28"/>
        </w:rPr>
        <w:t xml:space="preserve">в </w:t>
      </w:r>
      <w:r w:rsidRPr="00D5703C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</w:t>
      </w:r>
      <w:r w:rsidR="007431DC">
        <w:rPr>
          <w:rFonts w:ascii="Times New Roman" w:hAnsi="Times New Roman" w:cs="Times New Roman"/>
          <w:sz w:val="28"/>
          <w:szCs w:val="28"/>
        </w:rPr>
        <w:t xml:space="preserve"> </w:t>
      </w:r>
      <w:r w:rsidRPr="00D5703C">
        <w:rPr>
          <w:rFonts w:ascii="Times New Roman" w:hAnsi="Times New Roman" w:cs="Times New Roman"/>
          <w:sz w:val="28"/>
          <w:szCs w:val="28"/>
        </w:rPr>
        <w:t>учреждениях</w:t>
      </w:r>
    </w:p>
    <w:p w:rsidR="00173554" w:rsidRPr="00D5703C" w:rsidRDefault="00173554" w:rsidP="00D570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7B67" w:rsidRPr="00D5703C" w:rsidRDefault="00E37B67" w:rsidP="00D5703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7B67" w:rsidRPr="00D5703C" w:rsidRDefault="00E850AE" w:rsidP="00D570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 xml:space="preserve">      </w:t>
      </w:r>
      <w:r w:rsidR="00E37B67" w:rsidRPr="00D5703C">
        <w:rPr>
          <w:rFonts w:ascii="Times New Roman" w:hAnsi="Times New Roman" w:cs="Times New Roman"/>
          <w:sz w:val="28"/>
          <w:szCs w:val="28"/>
        </w:rPr>
        <w:t>В соответствии с Законом Томской области от 17 декабря 2007 года N 279-ОЗ "О предоставлении межбюджетных трансфертов", Законом Томской области от 29 декабря 2009 года N 298-ОЗ «Об областном бюджете на 2010 год и на плановый период 2011 и 2012 годов»,</w:t>
      </w:r>
      <w:r w:rsidRPr="00D5703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Томской области от 20.01.2010 года № 9а «Об утверждении порядка предоставления  иных межбюджетных трансфертов на стимулирующие выплаты  за высокие результаты и качество выполняемых работ в муниципальных общеобразовательных учреждениях»</w:t>
      </w:r>
      <w:r w:rsidR="00372899" w:rsidRPr="00D5703C">
        <w:rPr>
          <w:rFonts w:ascii="Times New Roman" w:hAnsi="Times New Roman" w:cs="Times New Roman"/>
          <w:sz w:val="28"/>
          <w:szCs w:val="28"/>
        </w:rPr>
        <w:t>,</w:t>
      </w:r>
      <w:r w:rsidR="00E37B67" w:rsidRPr="00D5703C">
        <w:rPr>
          <w:rFonts w:ascii="Times New Roman" w:hAnsi="Times New Roman" w:cs="Times New Roman"/>
          <w:sz w:val="28"/>
          <w:szCs w:val="28"/>
        </w:rPr>
        <w:t xml:space="preserve"> в целях отработки и внедрения системы оценки качества образования на региональном, муниципальном уровнях и уровне образовательного учреждения, формирования нормативной правовой базы системы оплаты труда, отвечающей современным требованиям и принципу зависимости размера оплаты труда от результата и качества работы, </w:t>
      </w:r>
    </w:p>
    <w:p w:rsidR="00173554" w:rsidRPr="00D5703C" w:rsidRDefault="00173554" w:rsidP="00D5703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73554" w:rsidRPr="00D5703C" w:rsidRDefault="00173554" w:rsidP="00D5703C">
      <w:pPr>
        <w:pStyle w:val="ConsPlusNormal"/>
        <w:widowControl/>
        <w:ind w:firstLine="6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03C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E37B67" w:rsidRPr="00D5703C" w:rsidRDefault="00E37B67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7E37D4" w:rsidRPr="00D5703C">
        <w:rPr>
          <w:rFonts w:ascii="Times New Roman" w:hAnsi="Times New Roman" w:cs="Times New Roman"/>
          <w:sz w:val="28"/>
          <w:szCs w:val="28"/>
        </w:rPr>
        <w:t xml:space="preserve">распределения стимулирующих выплат  </w:t>
      </w:r>
      <w:r w:rsidRPr="00D5703C">
        <w:rPr>
          <w:rFonts w:ascii="Times New Roman" w:hAnsi="Times New Roman" w:cs="Times New Roman"/>
          <w:sz w:val="28"/>
          <w:szCs w:val="28"/>
        </w:rPr>
        <w:t xml:space="preserve">за высокие результаты и качество выполняемых работ  в  муниципальных общеобразовательных учреждениях </w:t>
      </w:r>
      <w:r w:rsidR="00372899" w:rsidRPr="00D5703C">
        <w:rPr>
          <w:rFonts w:ascii="Times New Roman" w:hAnsi="Times New Roman" w:cs="Times New Roman"/>
          <w:sz w:val="28"/>
          <w:szCs w:val="28"/>
        </w:rPr>
        <w:t xml:space="preserve">Шегарского района </w:t>
      </w:r>
      <w:r w:rsidRPr="00D5703C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E37B67" w:rsidRPr="00D5703C" w:rsidRDefault="00E37B67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 xml:space="preserve">2. </w:t>
      </w:r>
      <w:r w:rsidR="00372899" w:rsidRPr="00D5703C">
        <w:rPr>
          <w:rFonts w:ascii="Times New Roman" w:hAnsi="Times New Roman" w:cs="Times New Roman"/>
          <w:sz w:val="28"/>
          <w:szCs w:val="28"/>
        </w:rPr>
        <w:t>Отделу</w:t>
      </w:r>
      <w:r w:rsidRPr="00D5703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372899" w:rsidRPr="00D5703C">
        <w:rPr>
          <w:rFonts w:ascii="Times New Roman" w:hAnsi="Times New Roman" w:cs="Times New Roman"/>
          <w:sz w:val="28"/>
          <w:szCs w:val="28"/>
        </w:rPr>
        <w:t>Администрации Шегарского района</w:t>
      </w:r>
      <w:r w:rsidRPr="00D5703C">
        <w:rPr>
          <w:rFonts w:ascii="Times New Roman" w:hAnsi="Times New Roman" w:cs="Times New Roman"/>
          <w:sz w:val="28"/>
          <w:szCs w:val="28"/>
        </w:rPr>
        <w:t xml:space="preserve"> (</w:t>
      </w:r>
      <w:r w:rsidR="00372899" w:rsidRPr="00D5703C">
        <w:rPr>
          <w:rFonts w:ascii="Times New Roman" w:hAnsi="Times New Roman" w:cs="Times New Roman"/>
          <w:sz w:val="28"/>
          <w:szCs w:val="28"/>
        </w:rPr>
        <w:t>Плешкунова</w:t>
      </w:r>
      <w:r w:rsidRPr="00D5703C">
        <w:rPr>
          <w:rFonts w:ascii="Times New Roman" w:hAnsi="Times New Roman" w:cs="Times New Roman"/>
          <w:sz w:val="28"/>
          <w:szCs w:val="28"/>
        </w:rPr>
        <w:t>):</w:t>
      </w:r>
    </w:p>
    <w:p w:rsidR="00E37B67" w:rsidRPr="00D5703C" w:rsidRDefault="00E37B67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 xml:space="preserve">1) утвердить и направить в </w:t>
      </w:r>
      <w:r w:rsidR="00372899" w:rsidRPr="00D5703C">
        <w:rPr>
          <w:rFonts w:ascii="Times New Roman" w:hAnsi="Times New Roman" w:cs="Times New Roman"/>
          <w:sz w:val="28"/>
          <w:szCs w:val="28"/>
        </w:rPr>
        <w:t>му</w:t>
      </w:r>
      <w:r w:rsidRPr="00D5703C">
        <w:rPr>
          <w:rFonts w:ascii="Times New Roman" w:hAnsi="Times New Roman" w:cs="Times New Roman"/>
          <w:sz w:val="28"/>
          <w:szCs w:val="28"/>
        </w:rPr>
        <w:t>ниципальны</w:t>
      </w:r>
      <w:r w:rsidR="00372899" w:rsidRPr="00D5703C">
        <w:rPr>
          <w:rFonts w:ascii="Times New Roman" w:hAnsi="Times New Roman" w:cs="Times New Roman"/>
          <w:sz w:val="28"/>
          <w:szCs w:val="28"/>
        </w:rPr>
        <w:t>е</w:t>
      </w:r>
      <w:r w:rsidRPr="00D5703C">
        <w:rPr>
          <w:rFonts w:ascii="Times New Roman" w:hAnsi="Times New Roman" w:cs="Times New Roman"/>
          <w:sz w:val="28"/>
          <w:szCs w:val="28"/>
        </w:rPr>
        <w:t xml:space="preserve"> </w:t>
      </w:r>
      <w:r w:rsidR="00372899" w:rsidRPr="00D5703C">
        <w:rPr>
          <w:rFonts w:ascii="Times New Roman" w:hAnsi="Times New Roman" w:cs="Times New Roman"/>
          <w:sz w:val="28"/>
          <w:szCs w:val="28"/>
        </w:rPr>
        <w:t>обще</w:t>
      </w:r>
      <w:r w:rsidRPr="00D5703C">
        <w:rPr>
          <w:rFonts w:ascii="Times New Roman" w:hAnsi="Times New Roman" w:cs="Times New Roman"/>
          <w:sz w:val="28"/>
          <w:szCs w:val="28"/>
        </w:rPr>
        <w:t>образова</w:t>
      </w:r>
      <w:r w:rsidR="00372899" w:rsidRPr="00D5703C">
        <w:rPr>
          <w:rFonts w:ascii="Times New Roman" w:hAnsi="Times New Roman" w:cs="Times New Roman"/>
          <w:sz w:val="28"/>
          <w:szCs w:val="28"/>
        </w:rPr>
        <w:t>тельные учреждения</w:t>
      </w:r>
      <w:r w:rsidRPr="00D5703C">
        <w:rPr>
          <w:rFonts w:ascii="Times New Roman" w:hAnsi="Times New Roman" w:cs="Times New Roman"/>
          <w:sz w:val="28"/>
          <w:szCs w:val="28"/>
        </w:rPr>
        <w:t xml:space="preserve"> </w:t>
      </w:r>
      <w:r w:rsidR="00372899" w:rsidRPr="00D5703C">
        <w:rPr>
          <w:rFonts w:ascii="Times New Roman" w:hAnsi="Times New Roman" w:cs="Times New Roman"/>
          <w:sz w:val="28"/>
          <w:szCs w:val="28"/>
        </w:rPr>
        <w:t>Шегарского района</w:t>
      </w:r>
      <w:r w:rsidRPr="00D5703C">
        <w:rPr>
          <w:rFonts w:ascii="Times New Roman" w:hAnsi="Times New Roman" w:cs="Times New Roman"/>
          <w:sz w:val="28"/>
          <w:szCs w:val="28"/>
        </w:rPr>
        <w:t xml:space="preserve"> </w:t>
      </w:r>
      <w:r w:rsidR="007E37D4" w:rsidRPr="00D5703C">
        <w:rPr>
          <w:rFonts w:ascii="Times New Roman" w:hAnsi="Times New Roman" w:cs="Times New Roman"/>
          <w:sz w:val="28"/>
          <w:szCs w:val="28"/>
        </w:rPr>
        <w:t>П</w:t>
      </w:r>
      <w:r w:rsidRPr="00D5703C">
        <w:rPr>
          <w:rFonts w:ascii="Times New Roman" w:hAnsi="Times New Roman" w:cs="Times New Roman"/>
          <w:sz w:val="28"/>
          <w:szCs w:val="28"/>
        </w:rPr>
        <w:t xml:space="preserve">орядок комплексной оценки деятельности муниципальных </w:t>
      </w:r>
      <w:r w:rsidR="00372899" w:rsidRPr="00D5703C">
        <w:rPr>
          <w:rFonts w:ascii="Times New Roman" w:hAnsi="Times New Roman" w:cs="Times New Roman"/>
          <w:sz w:val="28"/>
          <w:szCs w:val="28"/>
        </w:rPr>
        <w:t>обще</w:t>
      </w:r>
      <w:r w:rsidRPr="00D5703C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372899" w:rsidRPr="00D5703C">
        <w:rPr>
          <w:rFonts w:ascii="Times New Roman" w:hAnsi="Times New Roman" w:cs="Times New Roman"/>
          <w:sz w:val="28"/>
          <w:szCs w:val="28"/>
        </w:rPr>
        <w:t>учреждений</w:t>
      </w:r>
      <w:r w:rsidRPr="00D5703C">
        <w:rPr>
          <w:rFonts w:ascii="Times New Roman" w:hAnsi="Times New Roman" w:cs="Times New Roman"/>
          <w:sz w:val="28"/>
          <w:szCs w:val="28"/>
        </w:rPr>
        <w:t xml:space="preserve"> и  ее итоги;</w:t>
      </w:r>
    </w:p>
    <w:p w:rsidR="007E37D4" w:rsidRPr="00D5703C" w:rsidRDefault="009464C9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7E37D4" w:rsidRPr="00D5703C">
        <w:rPr>
          <w:rFonts w:ascii="Times New Roman" w:hAnsi="Times New Roman" w:cs="Times New Roman"/>
          <w:sz w:val="28"/>
          <w:szCs w:val="28"/>
        </w:rPr>
        <w:t xml:space="preserve"> разработать и направить в муниципальные общеобразовательные учреждения Шегарского района методические рекомендации по распределению стимулирующих выплат за высокие результаты и качество выполняемых работ  в муниципальных  общеобразовательных учреждениях;</w:t>
      </w:r>
    </w:p>
    <w:p w:rsidR="009464C9" w:rsidRPr="00D5703C" w:rsidRDefault="007E37D4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>3)</w:t>
      </w:r>
      <w:r w:rsidR="009464C9" w:rsidRPr="00D5703C">
        <w:rPr>
          <w:rFonts w:ascii="Times New Roman" w:hAnsi="Times New Roman" w:cs="Times New Roman"/>
          <w:sz w:val="28"/>
          <w:szCs w:val="28"/>
        </w:rPr>
        <w:t xml:space="preserve"> обеспечить целевое использование средств иных межбюджетных трансфертов на стимулирующие выплаты за высокие результаты и качество выполняемых работ в муниципальных общеобразовательных учреждениях;</w:t>
      </w:r>
    </w:p>
    <w:p w:rsidR="009464C9" w:rsidRPr="00D5703C" w:rsidRDefault="007E37D4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>4</w:t>
      </w:r>
      <w:r w:rsidR="009464C9" w:rsidRPr="00D5703C">
        <w:rPr>
          <w:rFonts w:ascii="Times New Roman" w:hAnsi="Times New Roman" w:cs="Times New Roman"/>
          <w:sz w:val="28"/>
          <w:szCs w:val="28"/>
        </w:rPr>
        <w:t xml:space="preserve">) </w:t>
      </w:r>
      <w:r w:rsidR="00E37B67" w:rsidRPr="00D5703C">
        <w:rPr>
          <w:rFonts w:ascii="Times New Roman" w:hAnsi="Times New Roman" w:cs="Times New Roman"/>
          <w:sz w:val="28"/>
          <w:szCs w:val="28"/>
        </w:rPr>
        <w:t>установить сроки и формы отчетности об использовании иных межбюджетных трансфертов на стимулирующие выплаты за высокие результаты и качество выполняемых работ в муниципальных общеобразовательных учреждениях</w:t>
      </w:r>
    </w:p>
    <w:p w:rsidR="00E37B67" w:rsidRPr="00D5703C" w:rsidRDefault="007E37D4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>5</w:t>
      </w:r>
      <w:r w:rsidR="009464C9" w:rsidRPr="00D5703C">
        <w:rPr>
          <w:rFonts w:ascii="Times New Roman" w:hAnsi="Times New Roman" w:cs="Times New Roman"/>
          <w:sz w:val="28"/>
          <w:szCs w:val="28"/>
        </w:rPr>
        <w:t>)  представить отчеты об использовании средств иных межбюджетных трансфертов на стимулирующие выплаты за высокие результаты и качество выполняемых работ в муниципальных общеобразовательных учреждениях</w:t>
      </w:r>
      <w:r w:rsidR="009464C9" w:rsidRPr="00D570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64C9" w:rsidRPr="00D5703C">
        <w:rPr>
          <w:rFonts w:ascii="Times New Roman" w:hAnsi="Times New Roman" w:cs="Times New Roman"/>
          <w:sz w:val="28"/>
          <w:szCs w:val="28"/>
        </w:rPr>
        <w:t>по форме и в сроки, установленные Департаментом общего образования Томской области</w:t>
      </w:r>
      <w:r w:rsidR="00B350C2" w:rsidRPr="00D5703C">
        <w:rPr>
          <w:rFonts w:ascii="Times New Roman" w:hAnsi="Times New Roman" w:cs="Times New Roman"/>
          <w:sz w:val="28"/>
          <w:szCs w:val="28"/>
        </w:rPr>
        <w:t>,</w:t>
      </w:r>
      <w:r w:rsidR="009464C9" w:rsidRPr="00D5703C">
        <w:rPr>
          <w:rFonts w:ascii="Times New Roman" w:hAnsi="Times New Roman" w:cs="Times New Roman"/>
          <w:sz w:val="28"/>
          <w:szCs w:val="28"/>
        </w:rPr>
        <w:t xml:space="preserve"> ежемесячно до 15 числа месяца, следующего за отчетным</w:t>
      </w:r>
      <w:r w:rsidR="00E37B67" w:rsidRPr="00D570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37D4" w:rsidRPr="00D5703C" w:rsidRDefault="00E37B67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 xml:space="preserve">3. </w:t>
      </w:r>
      <w:r w:rsidR="007E37D4" w:rsidRPr="00D5703C">
        <w:rPr>
          <w:rFonts w:ascii="Times New Roman" w:hAnsi="Times New Roman" w:cs="Times New Roman"/>
          <w:sz w:val="28"/>
          <w:szCs w:val="28"/>
        </w:rPr>
        <w:t>Рекомендовать руководителям муниципальных общеобразовательных учреждений Шегарского района:</w:t>
      </w:r>
    </w:p>
    <w:p w:rsidR="007E37D4" w:rsidRPr="00D5703C" w:rsidRDefault="007E37D4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 xml:space="preserve"> при разработке локальных актов по распределению стимулирующих выплат за высокие результаты и качество выполняемых работ в муниципальных общеобразовательных учреждениях руководствоваться настоящим постановлением, Порядком и методическими рекомендациями, указанными в подпунктах 1) и  2) пу</w:t>
      </w:r>
      <w:r w:rsidR="009868B8" w:rsidRPr="00D5703C">
        <w:rPr>
          <w:rFonts w:ascii="Times New Roman" w:hAnsi="Times New Roman" w:cs="Times New Roman"/>
          <w:sz w:val="28"/>
          <w:szCs w:val="28"/>
        </w:rPr>
        <w:t>нкта 2 настоящего постановления.</w:t>
      </w:r>
    </w:p>
    <w:p w:rsidR="00E37B67" w:rsidRPr="00D5703C" w:rsidRDefault="00E37B67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>4. Настоящее постановление распространяется на правоотношения, возникшие с  1 января 2010 года.</w:t>
      </w:r>
    </w:p>
    <w:p w:rsidR="00591E63" w:rsidRPr="00D5703C" w:rsidRDefault="00E37B67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 xml:space="preserve">5. </w:t>
      </w:r>
      <w:r w:rsidR="00591E63" w:rsidRPr="00D5703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«Шегарский вестник».</w:t>
      </w:r>
    </w:p>
    <w:p w:rsidR="00E37B67" w:rsidRPr="00D5703C" w:rsidRDefault="00591E63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 xml:space="preserve">6. </w:t>
      </w:r>
      <w:r w:rsidR="00E37B67" w:rsidRPr="00D5703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37B67" w:rsidRDefault="00E37B67" w:rsidP="00D570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5703C" w:rsidRPr="00D5703C" w:rsidRDefault="00D5703C" w:rsidP="00D570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37B67" w:rsidRPr="00D5703C" w:rsidRDefault="009524F5" w:rsidP="00D570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 xml:space="preserve">Глава Шегарского района          </w:t>
      </w:r>
      <w:r w:rsidR="00D5703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5703C">
        <w:rPr>
          <w:rFonts w:ascii="Times New Roman" w:hAnsi="Times New Roman" w:cs="Times New Roman"/>
          <w:sz w:val="28"/>
          <w:szCs w:val="28"/>
        </w:rPr>
        <w:t xml:space="preserve">                     О.И.Майков</w:t>
      </w:r>
    </w:p>
    <w:p w:rsidR="00E37B67" w:rsidRPr="00D5703C" w:rsidRDefault="00E37B67" w:rsidP="00D570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3554" w:rsidRPr="00D5703C" w:rsidRDefault="00173554" w:rsidP="00D570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3554" w:rsidRPr="00D5703C" w:rsidRDefault="00173554" w:rsidP="00D570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3554" w:rsidRPr="00D5703C" w:rsidRDefault="00173554" w:rsidP="00D570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03C">
        <w:rPr>
          <w:rFonts w:ascii="Times New Roman" w:hAnsi="Times New Roman" w:cs="Times New Roman"/>
          <w:sz w:val="24"/>
          <w:szCs w:val="24"/>
        </w:rPr>
        <w:t xml:space="preserve">Плешкунова В.П. </w:t>
      </w:r>
    </w:p>
    <w:p w:rsidR="00173554" w:rsidRPr="00D5703C" w:rsidRDefault="00173554" w:rsidP="00D570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03C">
        <w:rPr>
          <w:rFonts w:ascii="Times New Roman" w:hAnsi="Times New Roman" w:cs="Times New Roman"/>
          <w:sz w:val="24"/>
          <w:szCs w:val="24"/>
        </w:rPr>
        <w:t>30-129</w:t>
      </w:r>
    </w:p>
    <w:p w:rsidR="00E37B67" w:rsidRPr="00D5703C" w:rsidRDefault="00E37B67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3554" w:rsidRPr="00D5703C" w:rsidRDefault="00173554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4671" w:rsidRPr="00D5703C" w:rsidRDefault="00C24671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4671" w:rsidRPr="00D5703C" w:rsidRDefault="00C24671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4671" w:rsidRPr="00D5703C" w:rsidRDefault="00D5703C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703C" w:rsidRPr="00D5703C" w:rsidRDefault="00D5703C" w:rsidP="00D5703C">
      <w:pPr>
        <w:spacing w:line="240" w:lineRule="auto"/>
        <w:ind w:firstLine="720"/>
        <w:jc w:val="right"/>
        <w:rPr>
          <w:color w:val="000000"/>
        </w:rPr>
      </w:pPr>
      <w:r w:rsidRPr="00D5703C">
        <w:rPr>
          <w:color w:val="000000"/>
        </w:rPr>
        <w:t>Приложение 1</w:t>
      </w:r>
    </w:p>
    <w:p w:rsidR="00D5703C" w:rsidRPr="00D5703C" w:rsidRDefault="00D5703C" w:rsidP="00D5703C">
      <w:pPr>
        <w:spacing w:line="240" w:lineRule="auto"/>
        <w:ind w:firstLine="720"/>
        <w:jc w:val="right"/>
        <w:rPr>
          <w:color w:val="000000"/>
        </w:rPr>
      </w:pPr>
      <w:r w:rsidRPr="00D5703C">
        <w:rPr>
          <w:color w:val="000000"/>
        </w:rPr>
        <w:t xml:space="preserve"> к постановлению Главы Шегарского района</w:t>
      </w:r>
    </w:p>
    <w:p w:rsidR="00D5703C" w:rsidRPr="00D5703C" w:rsidRDefault="00D5703C" w:rsidP="00D5703C">
      <w:pPr>
        <w:spacing w:line="240" w:lineRule="auto"/>
        <w:ind w:firstLine="720"/>
        <w:jc w:val="right"/>
      </w:pPr>
      <w:r w:rsidRPr="00D5703C">
        <w:rPr>
          <w:color w:val="000000"/>
        </w:rPr>
        <w:t xml:space="preserve"> от «</w:t>
      </w:r>
      <w:r>
        <w:rPr>
          <w:color w:val="000000"/>
        </w:rPr>
        <w:t>02</w:t>
      </w:r>
      <w:r w:rsidRPr="00D5703C">
        <w:rPr>
          <w:color w:val="000000"/>
        </w:rPr>
        <w:t>»____</w:t>
      </w:r>
      <w:r>
        <w:rPr>
          <w:color w:val="000000"/>
          <w:u w:val="single"/>
        </w:rPr>
        <w:t>02</w:t>
      </w:r>
      <w:r>
        <w:rPr>
          <w:color w:val="000000"/>
        </w:rPr>
        <w:t>___</w:t>
      </w:r>
      <w:r w:rsidRPr="00D5703C">
        <w:rPr>
          <w:color w:val="000000"/>
        </w:rPr>
        <w:t>_20</w:t>
      </w:r>
      <w:r>
        <w:rPr>
          <w:color w:val="000000"/>
        </w:rPr>
        <w:t>10</w:t>
      </w:r>
      <w:r w:rsidRPr="00D5703C">
        <w:rPr>
          <w:color w:val="000000"/>
        </w:rPr>
        <w:t>г.</w:t>
      </w:r>
      <w:r>
        <w:rPr>
          <w:color w:val="000000"/>
        </w:rPr>
        <w:t xml:space="preserve"> №_</w:t>
      </w:r>
      <w:r>
        <w:rPr>
          <w:color w:val="000000"/>
          <w:u w:val="single"/>
        </w:rPr>
        <w:t>97</w:t>
      </w:r>
      <w:r>
        <w:rPr>
          <w:color w:val="000000"/>
        </w:rPr>
        <w:t>_</w:t>
      </w:r>
      <w:r w:rsidRPr="00D5703C">
        <w:t xml:space="preserve"> </w:t>
      </w:r>
    </w:p>
    <w:p w:rsidR="00D5703C" w:rsidRPr="00D5703C" w:rsidRDefault="00D5703C" w:rsidP="00D5703C">
      <w:pPr>
        <w:shd w:val="clear" w:color="auto" w:fill="FFFFFF"/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</w:p>
    <w:p w:rsidR="00D5703C" w:rsidRPr="00D5703C" w:rsidRDefault="00D5703C" w:rsidP="00D5703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>Порядок</w:t>
      </w:r>
    </w:p>
    <w:p w:rsidR="00D5703C" w:rsidRPr="00D5703C" w:rsidRDefault="00D5703C" w:rsidP="00D5703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>распределения</w:t>
      </w:r>
    </w:p>
    <w:p w:rsidR="00D5703C" w:rsidRPr="00D5703C" w:rsidRDefault="00D5703C" w:rsidP="00D5703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>стимулирующих выплат за высокие результаты и качество выполняемых работ  в муниципальных общеобразовательных учреждениях Шегарского района</w:t>
      </w:r>
    </w:p>
    <w:p w:rsidR="00D5703C" w:rsidRPr="00D5703C" w:rsidRDefault="00D5703C" w:rsidP="00D570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703C" w:rsidRPr="00D5703C" w:rsidRDefault="00D5703C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>1. Настоящий Порядок регулирует распределение  утвержденного Законом Томской области от 29 декабря 2009 года N 298-ОЗ "Об областном бюджете на 2010 год и на плановый период 2011 и 2012 годов" объема иных межбюджетных трансфертов на стимулирующие выплаты за высокие результаты и качество выполняемых работ  в муниципальных общеобразовательных учреждениях (далее - межбюджетные трансферты), а также использование данных межбюджетных трансфертов.</w:t>
      </w:r>
    </w:p>
    <w:p w:rsidR="00D5703C" w:rsidRPr="00D5703C" w:rsidRDefault="00D5703C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03C" w:rsidRPr="00D5703C" w:rsidRDefault="00D5703C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>2. Предоставление межбюджетных трансфертов осуществляется:</w:t>
      </w:r>
    </w:p>
    <w:p w:rsidR="00D5703C" w:rsidRPr="00D5703C" w:rsidRDefault="00D5703C" w:rsidP="00D5703C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>на период с 1 января 2010 года по 31 августа 2010 года в соответствии с показателями основных результатов и эффективности функционирования муниципальных общеобразовательных учреждений в 2008-2009 учебном году согласно приложению1 к настоящему Порядку.</w:t>
      </w:r>
    </w:p>
    <w:p w:rsidR="00D5703C" w:rsidRPr="00D5703C" w:rsidRDefault="00D5703C" w:rsidP="00D5703C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>на период с 1 сентября 2010 года по 31 декабря 2010 года в соответствии с показателями основных результатов и эффективности функционирования муниципальных общеобразовательных учреждений Шегарского района в 2009-2010 учебном году, утвержденными Администрацией  Шегарского района.</w:t>
      </w:r>
    </w:p>
    <w:p w:rsidR="00D5703C" w:rsidRPr="00D5703C" w:rsidRDefault="00D5703C" w:rsidP="00D5703C">
      <w:pPr>
        <w:pStyle w:val="ConsPlusNormal"/>
        <w:widowControl/>
        <w:ind w:left="9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703C" w:rsidRPr="00D5703C" w:rsidRDefault="00D5703C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>3.Размер межбюджетных трансфертов, выделяемых муниципальному общеобразовательному учреждению Шегарского района, определяется по следующей формуле:</w:t>
      </w:r>
    </w:p>
    <w:p w:rsidR="00D5703C" w:rsidRPr="00D5703C" w:rsidRDefault="00D5703C" w:rsidP="00D5703C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D570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</w:p>
    <w:p w:rsidR="00D5703C" w:rsidRPr="00D5703C" w:rsidRDefault="00D5703C" w:rsidP="00D570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D5703C" w:rsidRPr="00D5703C" w:rsidRDefault="00D5703C" w:rsidP="00D570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5703C">
        <w:rPr>
          <w:rFonts w:ascii="Times New Roman" w:hAnsi="Times New Roman" w:cs="Times New Roman"/>
          <w:sz w:val="28"/>
          <w:szCs w:val="28"/>
          <w:vertAlign w:val="subscript"/>
        </w:rPr>
        <w:t xml:space="preserve"> о</w:t>
      </w:r>
      <w:r w:rsidRPr="00D5703C">
        <w:rPr>
          <w:rFonts w:ascii="Times New Roman" w:hAnsi="Times New Roman" w:cs="Times New Roman"/>
          <w:sz w:val="28"/>
          <w:szCs w:val="28"/>
        </w:rPr>
        <w:t xml:space="preserve">  = </w:t>
      </w:r>
      <w:r w:rsidRPr="00D5703C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D5703C">
        <w:rPr>
          <w:rFonts w:ascii="Times New Roman" w:hAnsi="Times New Roman" w:cs="Times New Roman"/>
          <w:sz w:val="28"/>
          <w:szCs w:val="28"/>
        </w:rPr>
        <w:t xml:space="preserve"> </w:t>
      </w:r>
      <w:r w:rsidRPr="00D570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5703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5703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5703C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D5703C" w:rsidRPr="00D5703C" w:rsidRDefault="00D5703C" w:rsidP="00D570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 xml:space="preserve"> </w:t>
      </w:r>
      <w:r w:rsidRPr="00D570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5703C">
        <w:rPr>
          <w:rFonts w:ascii="Times New Roman" w:hAnsi="Times New Roman" w:cs="Times New Roman"/>
          <w:sz w:val="28"/>
          <w:szCs w:val="28"/>
        </w:rPr>
        <w:t>=1</w:t>
      </w:r>
    </w:p>
    <w:p w:rsidR="00D5703C" w:rsidRPr="00D5703C" w:rsidRDefault="00D5703C" w:rsidP="00D5703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 xml:space="preserve">    где:</w:t>
      </w:r>
    </w:p>
    <w:p w:rsidR="00D5703C" w:rsidRPr="00D5703C" w:rsidRDefault="00D5703C" w:rsidP="00D5703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 xml:space="preserve">    V</w:t>
      </w:r>
      <w:r w:rsidRPr="00D5703C">
        <w:rPr>
          <w:rFonts w:ascii="Times New Roman" w:hAnsi="Times New Roman" w:cs="Times New Roman"/>
          <w:sz w:val="28"/>
          <w:szCs w:val="28"/>
          <w:vertAlign w:val="subscript"/>
        </w:rPr>
        <w:t xml:space="preserve"> о</w:t>
      </w:r>
      <w:r w:rsidRPr="00D5703C">
        <w:rPr>
          <w:rFonts w:ascii="Times New Roman" w:hAnsi="Times New Roman" w:cs="Times New Roman"/>
          <w:sz w:val="28"/>
          <w:szCs w:val="28"/>
        </w:rPr>
        <w:t xml:space="preserve">  - общий   объем   межбюджетных   трансфертов  на  все  муниципальные  </w:t>
      </w:r>
    </w:p>
    <w:p w:rsidR="00D5703C" w:rsidRPr="00D5703C" w:rsidRDefault="00D5703C" w:rsidP="00D5703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>общеобразовательные учреждения Шегарского района;</w:t>
      </w:r>
    </w:p>
    <w:p w:rsidR="00D5703C" w:rsidRPr="00D5703C" w:rsidRDefault="00D5703C" w:rsidP="00D5703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 xml:space="preserve">    V</w:t>
      </w:r>
      <w:r w:rsidRPr="00D5703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5703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5703C">
        <w:rPr>
          <w:rFonts w:ascii="Times New Roman" w:hAnsi="Times New Roman" w:cs="Times New Roman"/>
          <w:sz w:val="28"/>
          <w:szCs w:val="28"/>
        </w:rPr>
        <w:t xml:space="preserve">  - объем межбюджетного трансферта  для общеобразовательного учреждения, определяемый по следующей формуле:</w:t>
      </w:r>
    </w:p>
    <w:p w:rsidR="00D5703C" w:rsidRPr="00D5703C" w:rsidRDefault="00D5703C" w:rsidP="00D5703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5703C" w:rsidRPr="00D5703C" w:rsidRDefault="00D5703C" w:rsidP="00D570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D5703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5703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5703C">
        <w:rPr>
          <w:rFonts w:ascii="Times New Roman" w:hAnsi="Times New Roman" w:cs="Times New Roman"/>
          <w:sz w:val="28"/>
          <w:szCs w:val="28"/>
        </w:rPr>
        <w:t xml:space="preserve">  =</w:t>
      </w:r>
      <w:r w:rsidRPr="00D5703C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D5703C">
        <w:rPr>
          <w:rFonts w:ascii="Times New Roman" w:hAnsi="Times New Roman" w:cs="Times New Roman"/>
          <w:sz w:val="28"/>
          <w:szCs w:val="28"/>
        </w:rPr>
        <w:t xml:space="preserve">  </w:t>
      </w:r>
      <w:r w:rsidRPr="00D570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5703C">
        <w:rPr>
          <w:rFonts w:ascii="Times New Roman" w:hAnsi="Times New Roman" w:cs="Times New Roman"/>
          <w:sz w:val="28"/>
          <w:szCs w:val="28"/>
          <w:vertAlign w:val="subscript"/>
        </w:rPr>
        <w:t xml:space="preserve"> о</w:t>
      </w:r>
      <w:r w:rsidRPr="00D5703C">
        <w:rPr>
          <w:rFonts w:ascii="Times New Roman" w:hAnsi="Times New Roman" w:cs="Times New Roman"/>
          <w:sz w:val="28"/>
          <w:szCs w:val="28"/>
        </w:rPr>
        <w:t xml:space="preserve">  * </w:t>
      </w:r>
      <w:r w:rsidRPr="00D5703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5703C">
        <w:rPr>
          <w:rFonts w:ascii="Times New Roman" w:hAnsi="Times New Roman" w:cs="Times New Roman"/>
          <w:sz w:val="28"/>
          <w:szCs w:val="28"/>
          <w:vertAlign w:val="subscript"/>
        </w:rPr>
        <w:t>кач</w:t>
      </w:r>
      <w:r w:rsidRPr="00D5703C">
        <w:rPr>
          <w:rFonts w:ascii="Times New Roman" w:hAnsi="Times New Roman" w:cs="Times New Roman"/>
          <w:sz w:val="28"/>
          <w:szCs w:val="28"/>
        </w:rPr>
        <w:t>.</w:t>
      </w:r>
      <w:r w:rsidRPr="00D5703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5703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57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03C" w:rsidRPr="00D5703C" w:rsidRDefault="00D5703C" w:rsidP="00D570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5703C" w:rsidRPr="00D5703C" w:rsidRDefault="00D5703C" w:rsidP="00D570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5703C" w:rsidRPr="00D5703C" w:rsidRDefault="00D5703C" w:rsidP="00D5703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 xml:space="preserve">                                    где:</w:t>
      </w:r>
    </w:p>
    <w:p w:rsidR="00D5703C" w:rsidRPr="00D5703C" w:rsidRDefault="00D5703C" w:rsidP="00D5703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5703C">
        <w:rPr>
          <w:rFonts w:ascii="Times New Roman" w:hAnsi="Times New Roman" w:cs="Times New Roman"/>
          <w:sz w:val="28"/>
          <w:szCs w:val="28"/>
          <w:vertAlign w:val="subscript"/>
        </w:rPr>
        <w:t>кач</w:t>
      </w:r>
      <w:r w:rsidRPr="00D5703C">
        <w:rPr>
          <w:rFonts w:ascii="Times New Roman" w:hAnsi="Times New Roman" w:cs="Times New Roman"/>
          <w:sz w:val="28"/>
          <w:szCs w:val="28"/>
        </w:rPr>
        <w:t>.</w:t>
      </w:r>
      <w:r w:rsidRPr="00D5703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5703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5703C">
        <w:rPr>
          <w:rFonts w:ascii="Times New Roman" w:hAnsi="Times New Roman" w:cs="Times New Roman"/>
          <w:sz w:val="28"/>
          <w:szCs w:val="28"/>
        </w:rPr>
        <w:t xml:space="preserve"> -  коэффициент итоговой комплексной оценки  общеобразовательного учреждения</w:t>
      </w:r>
    </w:p>
    <w:p w:rsidR="00D5703C" w:rsidRPr="00D5703C" w:rsidRDefault="00D5703C" w:rsidP="00D5703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703C">
        <w:rPr>
          <w:rFonts w:ascii="Times New Roman" w:hAnsi="Times New Roman" w:cs="Times New Roman"/>
          <w:sz w:val="28"/>
          <w:szCs w:val="28"/>
        </w:rPr>
        <w:t xml:space="preserve">                                    где</w:t>
      </w:r>
      <w:r w:rsidRPr="00D5703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5703C" w:rsidRPr="00D5703C" w:rsidRDefault="00D5703C" w:rsidP="00D5703C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 w:rsidRPr="00D5703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b</w:t>
      </w:r>
      <w:r w:rsidRPr="00D5703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i</w:t>
      </w:r>
      <w:r w:rsidRPr="00D5703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5703C">
        <w:rPr>
          <w:rFonts w:ascii="Times New Roman" w:hAnsi="Times New Roman" w:cs="Times New Roman"/>
          <w:sz w:val="28"/>
          <w:szCs w:val="28"/>
        </w:rPr>
        <w:t>х</w:t>
      </w:r>
      <w:r w:rsidRPr="00D5703C">
        <w:rPr>
          <w:rFonts w:ascii="Times New Roman" w:hAnsi="Times New Roman" w:cs="Times New Roman"/>
          <w:sz w:val="28"/>
          <w:szCs w:val="28"/>
          <w:lang w:val="en-US"/>
        </w:rPr>
        <w:t xml:space="preserve"> r</w:t>
      </w:r>
      <w:r w:rsidRPr="00D5703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i</w:t>
      </w:r>
    </w:p>
    <w:p w:rsidR="00D5703C" w:rsidRPr="00D5703C" w:rsidRDefault="00D5703C" w:rsidP="00D5703C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 w:rsidRPr="00D5703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k</w:t>
      </w:r>
      <w:r w:rsidRPr="00D5703C">
        <w:rPr>
          <w:rFonts w:ascii="Times New Roman" w:hAnsi="Times New Roman" w:cs="Times New Roman"/>
          <w:sz w:val="28"/>
          <w:szCs w:val="28"/>
          <w:vertAlign w:val="subscript"/>
        </w:rPr>
        <w:t>кач</w:t>
      </w:r>
      <w:r w:rsidRPr="00D5703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5703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i</w:t>
      </w:r>
      <w:r w:rsidRPr="00D5703C">
        <w:rPr>
          <w:rFonts w:ascii="Times New Roman" w:hAnsi="Times New Roman" w:cs="Times New Roman"/>
          <w:sz w:val="28"/>
          <w:szCs w:val="28"/>
          <w:lang w:val="en-US"/>
        </w:rPr>
        <w:t xml:space="preserve"> = -----------,</w:t>
      </w:r>
    </w:p>
    <w:p w:rsidR="00D5703C" w:rsidRPr="00D5703C" w:rsidRDefault="00D5703C" w:rsidP="00D5703C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 w:rsidRPr="00D5703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n</w:t>
      </w:r>
    </w:p>
    <w:p w:rsidR="00D5703C" w:rsidRPr="00D5703C" w:rsidRDefault="00D5703C" w:rsidP="00D5703C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 w:rsidRPr="00D5703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SUM b</w:t>
      </w:r>
      <w:r w:rsidRPr="00D5703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i</w:t>
      </w:r>
      <w:r w:rsidRPr="00D5703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5703C">
        <w:rPr>
          <w:rFonts w:ascii="Times New Roman" w:hAnsi="Times New Roman" w:cs="Times New Roman"/>
          <w:sz w:val="28"/>
          <w:szCs w:val="28"/>
        </w:rPr>
        <w:t>х</w:t>
      </w:r>
      <w:r w:rsidRPr="00D5703C">
        <w:rPr>
          <w:rFonts w:ascii="Times New Roman" w:hAnsi="Times New Roman" w:cs="Times New Roman"/>
          <w:sz w:val="28"/>
          <w:szCs w:val="28"/>
          <w:lang w:val="en-US"/>
        </w:rPr>
        <w:t xml:space="preserve"> r</w:t>
      </w:r>
      <w:r w:rsidRPr="00D5703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i</w:t>
      </w:r>
    </w:p>
    <w:p w:rsidR="00D5703C" w:rsidRPr="00D5703C" w:rsidRDefault="00D5703C" w:rsidP="00D5703C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 w:rsidRPr="00D5703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i=1  </w:t>
      </w:r>
    </w:p>
    <w:p w:rsidR="00D5703C" w:rsidRPr="00D5703C" w:rsidRDefault="00D5703C" w:rsidP="00D5703C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</w:p>
    <w:p w:rsidR="00D5703C" w:rsidRPr="00D5703C" w:rsidRDefault="00D5703C" w:rsidP="00D5703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D5703C">
        <w:rPr>
          <w:rFonts w:ascii="Times New Roman" w:hAnsi="Times New Roman" w:cs="Times New Roman"/>
          <w:sz w:val="28"/>
          <w:szCs w:val="28"/>
        </w:rPr>
        <w:t>где:</w:t>
      </w:r>
    </w:p>
    <w:p w:rsidR="00D5703C" w:rsidRPr="00D5703C" w:rsidRDefault="00D5703C" w:rsidP="00D5703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5703C" w:rsidRPr="00D5703C" w:rsidRDefault="00D5703C" w:rsidP="00D5703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 xml:space="preserve">    b</w:t>
      </w:r>
      <w:r w:rsidRPr="00D5703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5703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5703C">
        <w:rPr>
          <w:rFonts w:ascii="Times New Roman" w:hAnsi="Times New Roman" w:cs="Times New Roman"/>
          <w:sz w:val="28"/>
          <w:szCs w:val="28"/>
        </w:rPr>
        <w:t xml:space="preserve">  - доля  баллов общеобразовательного учреждения в общей сумме баллов по  итоговой  комплексной  оценке  муниципальных общеобразовательных учреждений Шегарского района;</w:t>
      </w:r>
    </w:p>
    <w:p w:rsidR="00D5703C" w:rsidRPr="00D5703C" w:rsidRDefault="00D5703C" w:rsidP="00D5703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5703C" w:rsidRPr="00D5703C" w:rsidRDefault="00D5703C" w:rsidP="00D5703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 xml:space="preserve">    r</w:t>
      </w:r>
      <w:r w:rsidRPr="00D5703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5703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5703C">
        <w:rPr>
          <w:rFonts w:ascii="Times New Roman" w:hAnsi="Times New Roman" w:cs="Times New Roman"/>
          <w:sz w:val="28"/>
          <w:szCs w:val="28"/>
        </w:rPr>
        <w:t xml:space="preserve">  -  доля объема субвенции общеобразовательного учреждения в общем объеме 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общего, а также дополнительного образования в рамках общеобразовательных программ в муниципальных общеобразовательных учреждениях Шегарского района.</w:t>
      </w:r>
    </w:p>
    <w:p w:rsidR="00D5703C" w:rsidRPr="00D5703C" w:rsidRDefault="00D5703C" w:rsidP="00D5703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5703C" w:rsidRPr="00D5703C" w:rsidRDefault="00D5703C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 xml:space="preserve">4. Межбюджетные трансферты используются на стимулирующие выплаты за высокие результаты и качество выполняемых работ за </w:t>
      </w:r>
      <w:r w:rsidRPr="00D5703C">
        <w:rPr>
          <w:rFonts w:ascii="Times New Roman" w:hAnsi="Times New Roman" w:cs="Times New Roman"/>
          <w:b/>
          <w:bCs/>
          <w:sz w:val="28"/>
          <w:szCs w:val="28"/>
        </w:rPr>
        <w:t xml:space="preserve">месяц </w:t>
      </w:r>
      <w:r w:rsidRPr="00D5703C">
        <w:rPr>
          <w:rFonts w:ascii="Times New Roman" w:hAnsi="Times New Roman" w:cs="Times New Roman"/>
          <w:sz w:val="28"/>
          <w:szCs w:val="28"/>
        </w:rPr>
        <w:t xml:space="preserve">в виде доплат, надбавок и премий работникам муниципальных общеобразовательных учреждений, влияющим на достижение результатов по основным показателям образовательной и управленческой деятельности, установленным локальными актами муниципальных общеобразовательных учреждений. </w:t>
      </w:r>
    </w:p>
    <w:p w:rsidR="00D5703C" w:rsidRPr="00D5703C" w:rsidRDefault="00D5703C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03C" w:rsidRPr="00D5703C" w:rsidRDefault="00D5703C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03C" w:rsidRPr="00D5703C" w:rsidRDefault="00D5703C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03C" w:rsidRPr="00D5703C" w:rsidRDefault="00D5703C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03C" w:rsidRPr="00D5703C" w:rsidRDefault="00D5703C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03C" w:rsidRPr="00D5703C" w:rsidRDefault="00D5703C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03C" w:rsidRPr="00D5703C" w:rsidRDefault="00D5703C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03C" w:rsidRPr="00D5703C" w:rsidRDefault="00D5703C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03C" w:rsidRPr="00D5703C" w:rsidRDefault="00D5703C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03C" w:rsidRPr="00D5703C" w:rsidRDefault="00D5703C" w:rsidP="00D5703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5703C" w:rsidRPr="00D5703C" w:rsidRDefault="00D5703C" w:rsidP="00D5703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5703C" w:rsidRPr="00D5703C" w:rsidRDefault="00D5703C" w:rsidP="00D5703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5703C" w:rsidRPr="00D5703C" w:rsidRDefault="00D5703C" w:rsidP="00D5703C">
      <w:pPr>
        <w:pStyle w:val="2"/>
      </w:pPr>
    </w:p>
    <w:p w:rsidR="00D5703C" w:rsidRPr="00D5703C" w:rsidRDefault="00D5703C" w:rsidP="00D5703C">
      <w:pPr>
        <w:pStyle w:val="2"/>
      </w:pPr>
      <w:r w:rsidRPr="00D5703C">
        <w:t xml:space="preserve">Показатели основных результатов и эффективности функционирования муниципальных общеобразовательных учреждений Шегарского района </w:t>
      </w:r>
    </w:p>
    <w:p w:rsidR="00D5703C" w:rsidRPr="00D5703C" w:rsidRDefault="00D5703C" w:rsidP="00D5703C">
      <w:pPr>
        <w:pStyle w:val="2"/>
      </w:pPr>
      <w:r w:rsidRPr="00D5703C">
        <w:t>в 2008-2009 учебном году</w:t>
      </w:r>
    </w:p>
    <w:p w:rsidR="00D5703C" w:rsidRPr="00D5703C" w:rsidRDefault="00D5703C" w:rsidP="00D5703C">
      <w:pPr>
        <w:pStyle w:val="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7372"/>
        <w:gridCol w:w="1529"/>
      </w:tblGrid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350" w:type="pct"/>
          </w:tcPr>
          <w:p w:rsidR="00D5703C" w:rsidRPr="00D5703C" w:rsidRDefault="00D5703C" w:rsidP="00D5703C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51" w:type="pct"/>
          </w:tcPr>
          <w:p w:rsidR="00D5703C" w:rsidRPr="00D5703C" w:rsidRDefault="00D5703C" w:rsidP="00D5703C">
            <w:pPr>
              <w:pStyle w:val="3"/>
            </w:pPr>
            <w:r w:rsidRPr="00D5703C">
              <w:t>Наименование показателя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Весовое значение показателя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  <w:vAlign w:val="center"/>
          </w:tcPr>
          <w:p w:rsidR="00D5703C" w:rsidRPr="00D5703C" w:rsidRDefault="00D5703C" w:rsidP="00D5703C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5703C" w:rsidRPr="00D5703C" w:rsidRDefault="00D5703C" w:rsidP="00D5703C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1 группа: показатели результатов образовательной деятельности по уровню и качеству общеобразовательной подготовки обучающихся и выпускников</w:t>
            </w:r>
          </w:p>
          <w:p w:rsidR="00D5703C" w:rsidRPr="00D5703C" w:rsidRDefault="00D5703C" w:rsidP="00D5703C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350" w:type="pct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51" w:type="pct"/>
            <w:vAlign w:val="bottom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Интегральный показатель достижения обучающимися уровня требований к освоению минимума содержания образования, превышающих минимальные (по данным регионального мониторинга качества образования)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8 баллов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350" w:type="pct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51" w:type="pct"/>
            <w:vAlign w:val="bottom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Доля выпускников 9 классов, успешно сдавших математику в новой форме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6 баллов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350" w:type="pct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51" w:type="pct"/>
            <w:vAlign w:val="bottom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Доля выпускников 9 классов, успешно сдавших русский язык в новой форме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6 баллов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350" w:type="pct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51" w:type="pct"/>
            <w:vAlign w:val="bottom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Доля выпускников, успешно сдавших единый государственный экзамен по математике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5 баллов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350" w:type="pct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51" w:type="pct"/>
            <w:vAlign w:val="bottom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Доля выпускников, успешно сдавших единый государственный экзамен  по русскому языку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5 баллов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350" w:type="pct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851" w:type="pct"/>
            <w:vAlign w:val="bottom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Отношение среднего балла по муниципальному  образованию  к среднему баллу по области (единый государственный экзамен  по математике)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7 баллов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350" w:type="pct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851" w:type="pct"/>
            <w:vAlign w:val="bottom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Отношение среднего балла по муниципальному  образованию   к среднему баллу по области (единый государственный экзамен   по русскому языку)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7 баллов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350" w:type="pct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51" w:type="pct"/>
            <w:vAlign w:val="bottom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Доля выпускников, получивших золотые и серебряные медали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5 баллов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350" w:type="pct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851" w:type="pct"/>
            <w:vAlign w:val="bottom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Доля обучающихся, участвовавших во Всероссийских олимпиадах и конкурсах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5,5 баллов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1" w:type="pct"/>
            <w:gridSpan w:val="2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Всего по 1 группе показателей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54,5 баллов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:rsidR="00D5703C" w:rsidRPr="00D5703C" w:rsidRDefault="00D5703C" w:rsidP="00D5703C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5703C" w:rsidRPr="00D5703C" w:rsidRDefault="00D5703C" w:rsidP="00D5703C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2 группа: показатели условий организации образовательного процесса и уровня эффективности управленческой деятельности</w:t>
            </w:r>
          </w:p>
          <w:p w:rsidR="00D5703C" w:rsidRPr="00D5703C" w:rsidRDefault="00D5703C" w:rsidP="00D5703C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350" w:type="pct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851" w:type="pct"/>
            <w:vAlign w:val="bottom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Доля педагогических кадров, принявших участие в профессиональных (творческих) конкурсах областного, зонального и федерального уровня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2,5 балла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350" w:type="pct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851" w:type="pct"/>
            <w:vAlign w:val="bottom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Доля педагогов - победителей конкурсов лучших учителей в рамках приоритетного национального проекта «Образование»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3 балла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350" w:type="pct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851" w:type="pct"/>
            <w:vAlign w:val="bottom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Доля педагогических кадров, имеющих высшую квалификационную категорию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3 балла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350" w:type="pct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851" w:type="pct"/>
            <w:vAlign w:val="bottom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Удельный вес молодых специалистов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3 балла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350" w:type="pct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851" w:type="pct"/>
            <w:vAlign w:val="bottom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Динамика изменения доли фонда оплаты труда учителей в общем фонде оплаты труда работников общеобразовательных учреждений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5 баллов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350" w:type="pct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851" w:type="pct"/>
            <w:vAlign w:val="bottom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Динамика изменения средней заработной платы учителей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4 балла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350" w:type="pct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851" w:type="pct"/>
            <w:vAlign w:val="bottom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Доля школьников, обучающихся в современных условиях (по отношению к среднеобластному показателю)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5 баллов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350" w:type="pct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851" w:type="pct"/>
            <w:vAlign w:val="bottom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Доля общеобразовательных учреждений, в которых согласно Уставу действует орган самоуправления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2 балла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350" w:type="pct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851" w:type="pct"/>
            <w:vAlign w:val="bottom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Доля общеобразовательных учреждений, имеющих опубликованный (средства массовой информации, отдельное издание, Интернет) публичный отчет об образовательной и финансово-хозяйственной деятельности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2 балла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350" w:type="pct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851" w:type="pct"/>
          </w:tcPr>
          <w:p w:rsidR="00D5703C" w:rsidRPr="00D5703C" w:rsidRDefault="00D5703C" w:rsidP="00D5703C">
            <w:pPr>
              <w:spacing w:line="240" w:lineRule="auto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>Количество обучающихся, приходящихся на одного учителя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3 балла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350" w:type="pct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851" w:type="pct"/>
          </w:tcPr>
          <w:p w:rsidR="00D5703C" w:rsidRPr="00D5703C" w:rsidRDefault="00D5703C" w:rsidP="00D5703C">
            <w:pPr>
              <w:spacing w:line="240" w:lineRule="auto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>Количество обучающихся, приходящихся на одного работника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3 балла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350" w:type="pct"/>
          </w:tcPr>
          <w:p w:rsidR="00D5703C" w:rsidRPr="00D5703C" w:rsidRDefault="00D5703C" w:rsidP="00D5703C">
            <w:pPr>
              <w:spacing w:line="240" w:lineRule="auto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>21</w:t>
            </w:r>
          </w:p>
        </w:tc>
        <w:tc>
          <w:tcPr>
            <w:tcW w:w="3851" w:type="pct"/>
          </w:tcPr>
          <w:p w:rsidR="00D5703C" w:rsidRPr="00D5703C" w:rsidRDefault="00D5703C" w:rsidP="00D5703C">
            <w:pPr>
              <w:spacing w:line="240" w:lineRule="auto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>Рост номинального значения средней заработной платы учителя за счет введения новой системы оплаты труда по отношению к уровню 2006</w:t>
            </w:r>
            <w:r w:rsidRPr="00D5703C">
              <w:rPr>
                <w:b/>
                <w:bCs/>
                <w:sz w:val="28"/>
                <w:szCs w:val="28"/>
              </w:rPr>
              <w:t xml:space="preserve"> </w:t>
            </w:r>
            <w:r w:rsidRPr="00D5703C">
              <w:rPr>
                <w:sz w:val="28"/>
                <w:szCs w:val="28"/>
              </w:rPr>
              <w:t>года (по общеобразовательным учреждениям, перешедшим на новую систему оплаты труда)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>2 балла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350" w:type="pct"/>
          </w:tcPr>
          <w:p w:rsidR="00D5703C" w:rsidRPr="00D5703C" w:rsidRDefault="00D5703C" w:rsidP="00D5703C">
            <w:pPr>
              <w:spacing w:line="240" w:lineRule="auto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>22</w:t>
            </w:r>
          </w:p>
        </w:tc>
        <w:tc>
          <w:tcPr>
            <w:tcW w:w="3851" w:type="pct"/>
          </w:tcPr>
          <w:p w:rsidR="00D5703C" w:rsidRPr="00D5703C" w:rsidRDefault="00D5703C" w:rsidP="00D5703C">
            <w:pPr>
              <w:spacing w:line="240" w:lineRule="auto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>Фактическая доля оплаты труда учителей в общем фонде оплаты труда работников общеобразовательных учреждений в среднем по общеобразовательным учреждениям муниципального образования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>2,5 балла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350" w:type="pct"/>
          </w:tcPr>
          <w:p w:rsidR="00D5703C" w:rsidRPr="00D5703C" w:rsidRDefault="00D5703C" w:rsidP="00D5703C">
            <w:pPr>
              <w:spacing w:line="240" w:lineRule="auto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>23</w:t>
            </w:r>
          </w:p>
        </w:tc>
        <w:tc>
          <w:tcPr>
            <w:tcW w:w="3851" w:type="pct"/>
          </w:tcPr>
          <w:p w:rsidR="00D5703C" w:rsidRPr="00D5703C" w:rsidRDefault="00D5703C" w:rsidP="00D5703C">
            <w:pPr>
              <w:spacing w:line="240" w:lineRule="auto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>Фактическая доля учебных расходов в общем объеме бюджетного финансирования общеобразовательных учреждений на заработную плату учителей и учебные расходы в среднем по Томской области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>2 балла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350" w:type="pct"/>
          </w:tcPr>
          <w:p w:rsidR="00D5703C" w:rsidRPr="00D5703C" w:rsidRDefault="00D5703C" w:rsidP="00D5703C">
            <w:pPr>
              <w:spacing w:line="240" w:lineRule="auto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>24</w:t>
            </w:r>
          </w:p>
        </w:tc>
        <w:tc>
          <w:tcPr>
            <w:tcW w:w="3851" w:type="pct"/>
          </w:tcPr>
          <w:p w:rsidR="00D5703C" w:rsidRPr="00D5703C" w:rsidRDefault="00D5703C" w:rsidP="00D5703C">
            <w:pPr>
              <w:spacing w:line="240" w:lineRule="auto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>Доля выпускников общеобразовательных учреждений, успешно сдающих единый государственный экзамен по трем и более предметам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>1,5 балла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350" w:type="pct"/>
          </w:tcPr>
          <w:p w:rsidR="00D5703C" w:rsidRPr="00D5703C" w:rsidRDefault="00D5703C" w:rsidP="00D5703C">
            <w:pPr>
              <w:spacing w:line="240" w:lineRule="auto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>25</w:t>
            </w:r>
          </w:p>
        </w:tc>
        <w:tc>
          <w:tcPr>
            <w:tcW w:w="3851" w:type="pct"/>
          </w:tcPr>
          <w:p w:rsidR="00D5703C" w:rsidRPr="00D5703C" w:rsidRDefault="00D5703C" w:rsidP="00D5703C">
            <w:pPr>
              <w:spacing w:line="240" w:lineRule="auto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 xml:space="preserve">Средняя наполняемость классов в общеобразовательных учреждениях муниципального образования 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>2 балла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4201" w:type="pct"/>
            <w:gridSpan w:val="2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Всего по 2 группе показателей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45,5 баллов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1" w:type="pct"/>
            <w:gridSpan w:val="2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100 баллов</w:t>
            </w:r>
          </w:p>
        </w:tc>
      </w:tr>
    </w:tbl>
    <w:p w:rsidR="00D5703C" w:rsidRPr="00D5703C" w:rsidRDefault="00D5703C" w:rsidP="00D5703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5703C" w:rsidRPr="00D5703C" w:rsidRDefault="00D5703C" w:rsidP="00D5703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ab/>
        <w:t xml:space="preserve">Для начальных общеобразовательных школ дополнительно к показателю 1 1-й группы показателей  устанавливаются следующие показатели: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7372"/>
        <w:gridCol w:w="1529"/>
      </w:tblGrid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350" w:type="pct"/>
          </w:tcPr>
          <w:p w:rsidR="00D5703C" w:rsidRPr="00D5703C" w:rsidRDefault="00D5703C" w:rsidP="00D5703C">
            <w:pPr>
              <w:spacing w:line="240" w:lineRule="auto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>1</w:t>
            </w:r>
          </w:p>
        </w:tc>
        <w:tc>
          <w:tcPr>
            <w:tcW w:w="3851" w:type="pct"/>
          </w:tcPr>
          <w:p w:rsidR="00D5703C" w:rsidRPr="00D5703C" w:rsidRDefault="00D5703C" w:rsidP="00D5703C">
            <w:pPr>
              <w:spacing w:line="240" w:lineRule="auto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 xml:space="preserve">Доля обучающихся, участвующих в олимпиадах, конкурсах и других мероприятиях 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right="-254" w:firstLine="0"/>
              <w:jc w:val="center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>2 балла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350" w:type="pct"/>
          </w:tcPr>
          <w:p w:rsidR="00D5703C" w:rsidRPr="00D5703C" w:rsidRDefault="00D5703C" w:rsidP="00D5703C">
            <w:pPr>
              <w:spacing w:line="240" w:lineRule="auto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>2</w:t>
            </w:r>
          </w:p>
        </w:tc>
        <w:tc>
          <w:tcPr>
            <w:tcW w:w="3851" w:type="pct"/>
          </w:tcPr>
          <w:p w:rsidR="00D5703C" w:rsidRPr="00D5703C" w:rsidRDefault="00D5703C" w:rsidP="00D5703C">
            <w:pPr>
              <w:spacing w:line="240" w:lineRule="auto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>Доля обучающихся, охваченных программами дополнительного образования в школах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right="-254" w:firstLine="0"/>
              <w:jc w:val="center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>2 балла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4201" w:type="pct"/>
            <w:gridSpan w:val="2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right="-254" w:firstLine="0"/>
              <w:jc w:val="center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4 балла</w:t>
            </w:r>
          </w:p>
        </w:tc>
      </w:tr>
    </w:tbl>
    <w:p w:rsidR="00D5703C" w:rsidRPr="00D5703C" w:rsidRDefault="00D5703C" w:rsidP="00D5703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03C" w:rsidRPr="00D5703C" w:rsidRDefault="00D5703C" w:rsidP="00D5703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>Для основных общеобразовательных школ дополнительно к показателям 1, 2, 3, 9   1-й группы показателей</w:t>
      </w:r>
      <w:r w:rsidRPr="00D570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703C">
        <w:rPr>
          <w:rFonts w:ascii="Times New Roman" w:hAnsi="Times New Roman" w:cs="Times New Roman"/>
          <w:sz w:val="28"/>
          <w:szCs w:val="28"/>
        </w:rPr>
        <w:t xml:space="preserve">устанавливаются следующие показатели: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7372"/>
        <w:gridCol w:w="1529"/>
      </w:tblGrid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350" w:type="pct"/>
          </w:tcPr>
          <w:p w:rsidR="00D5703C" w:rsidRPr="00D5703C" w:rsidRDefault="00D5703C" w:rsidP="00D5703C">
            <w:pPr>
              <w:spacing w:line="240" w:lineRule="auto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>1</w:t>
            </w:r>
          </w:p>
        </w:tc>
        <w:tc>
          <w:tcPr>
            <w:tcW w:w="3851" w:type="pct"/>
          </w:tcPr>
          <w:p w:rsidR="00D5703C" w:rsidRPr="00D5703C" w:rsidRDefault="00D5703C" w:rsidP="00D5703C">
            <w:pPr>
              <w:spacing w:line="240" w:lineRule="auto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 xml:space="preserve">Доля обучающихся, участвующих в олимпиадах, конкурсах и других мероприятиях 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>2 балла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350" w:type="pct"/>
          </w:tcPr>
          <w:p w:rsidR="00D5703C" w:rsidRPr="00D5703C" w:rsidRDefault="00D5703C" w:rsidP="00D5703C">
            <w:pPr>
              <w:spacing w:line="240" w:lineRule="auto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>2</w:t>
            </w:r>
          </w:p>
        </w:tc>
        <w:tc>
          <w:tcPr>
            <w:tcW w:w="3851" w:type="pct"/>
          </w:tcPr>
          <w:p w:rsidR="00D5703C" w:rsidRPr="00D5703C" w:rsidRDefault="00D5703C" w:rsidP="00D5703C">
            <w:pPr>
              <w:spacing w:line="240" w:lineRule="auto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>Доля обучающихся, охваченных программами дополнительного образования в школах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>2 балла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350" w:type="pct"/>
          </w:tcPr>
          <w:p w:rsidR="00D5703C" w:rsidRPr="00D5703C" w:rsidRDefault="00D5703C" w:rsidP="00D5703C">
            <w:pPr>
              <w:spacing w:line="240" w:lineRule="auto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>3</w:t>
            </w:r>
          </w:p>
        </w:tc>
        <w:tc>
          <w:tcPr>
            <w:tcW w:w="3851" w:type="pct"/>
          </w:tcPr>
          <w:p w:rsidR="00D5703C" w:rsidRPr="00D5703C" w:rsidRDefault="00D5703C" w:rsidP="00D5703C">
            <w:pPr>
              <w:spacing w:line="240" w:lineRule="auto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>Доля выпускников 9-х классов, продолживших обучение в 10-х классах  общеобразовательных учреждений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5703C">
              <w:rPr>
                <w:sz w:val="28"/>
                <w:szCs w:val="28"/>
              </w:rPr>
              <w:t>2 балла</w:t>
            </w:r>
          </w:p>
        </w:tc>
      </w:tr>
      <w:tr w:rsidR="00D5703C" w:rsidRPr="00D5703C">
        <w:tblPrEx>
          <w:tblCellMar>
            <w:top w:w="0" w:type="dxa"/>
            <w:bottom w:w="0" w:type="dxa"/>
          </w:tblCellMar>
        </w:tblPrEx>
        <w:tc>
          <w:tcPr>
            <w:tcW w:w="4201" w:type="pct"/>
            <w:gridSpan w:val="2"/>
          </w:tcPr>
          <w:p w:rsidR="00D5703C" w:rsidRPr="00D5703C" w:rsidRDefault="00D5703C" w:rsidP="00D5703C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799" w:type="pct"/>
            <w:vAlign w:val="center"/>
          </w:tcPr>
          <w:p w:rsidR="00D5703C" w:rsidRPr="00D5703C" w:rsidRDefault="00D5703C" w:rsidP="00D5703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5703C">
              <w:rPr>
                <w:color w:val="000000"/>
                <w:sz w:val="28"/>
                <w:szCs w:val="28"/>
              </w:rPr>
              <w:t>6 баллов</w:t>
            </w:r>
          </w:p>
        </w:tc>
      </w:tr>
    </w:tbl>
    <w:p w:rsidR="00D5703C" w:rsidRPr="00D5703C" w:rsidRDefault="00D5703C" w:rsidP="00D5703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03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5703C" w:rsidRPr="00D5703C" w:rsidRDefault="00D5703C" w:rsidP="00D5703C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D5703C">
        <w:rPr>
          <w:sz w:val="28"/>
          <w:szCs w:val="28"/>
        </w:rPr>
        <w:t xml:space="preserve">      Оценка деятельности муниципальных общеобразовательных учреждений Шегарского района измеряется в баллах и проводится по каждому муниципальному общеобразовательному учреждению Шегарского района отдельно на основе проводимого Отделом образования мониторинга. </w:t>
      </w:r>
    </w:p>
    <w:p w:rsidR="00D5703C" w:rsidRPr="00D5703C" w:rsidRDefault="00D5703C" w:rsidP="00D5703C">
      <w:pPr>
        <w:spacing w:line="240" w:lineRule="auto"/>
        <w:ind w:firstLine="360"/>
        <w:rPr>
          <w:sz w:val="28"/>
          <w:szCs w:val="28"/>
        </w:rPr>
      </w:pPr>
      <w:r w:rsidRPr="00D5703C">
        <w:rPr>
          <w:sz w:val="28"/>
          <w:szCs w:val="28"/>
        </w:rPr>
        <w:t xml:space="preserve"> При этом муниципальному общеобразовательному учреждению, имеющему по данному показателю наилучший результат (в зависимости от смыслового значения данного показателя), присваивается наивысший рейтинговый номер. Количество баллов муниципальному общеобразовательному учреждению выставляется с учетом его рейтинговой позиции и пропорционально соответствующим показателям по каждому виду общеобразовательных учреждений.</w:t>
      </w:r>
    </w:p>
    <w:p w:rsidR="00D5703C" w:rsidRPr="00D5703C" w:rsidRDefault="00D5703C" w:rsidP="00D5703C">
      <w:pPr>
        <w:spacing w:line="240" w:lineRule="auto"/>
        <w:ind w:firstLine="360"/>
        <w:rPr>
          <w:sz w:val="28"/>
          <w:szCs w:val="28"/>
        </w:rPr>
      </w:pPr>
      <w:r w:rsidRPr="00D5703C">
        <w:rPr>
          <w:sz w:val="28"/>
          <w:szCs w:val="28"/>
        </w:rPr>
        <w:t xml:space="preserve"> Производится суммирование полученных значений по каждому виду общеобразовательных учреждений. Полученные суммы сортируются в порядке их убывания. При этом муниципальное общеобразовательное учреждение, имеющее максимальную сумму, занимает первое место, муниципальное общеобразовательное учреждение, имеющее минимальную сумму - последнее место в группе  учреждений данного вида.</w:t>
      </w:r>
    </w:p>
    <w:p w:rsidR="00D5703C" w:rsidRPr="00D5703C" w:rsidRDefault="00D5703C" w:rsidP="00D5703C">
      <w:pPr>
        <w:spacing w:line="240" w:lineRule="auto"/>
        <w:ind w:firstLine="360"/>
        <w:rPr>
          <w:sz w:val="28"/>
          <w:szCs w:val="28"/>
        </w:rPr>
      </w:pPr>
      <w:r w:rsidRPr="00D5703C">
        <w:rPr>
          <w:sz w:val="28"/>
          <w:szCs w:val="28"/>
        </w:rPr>
        <w:t>В случае, если у двух муниципальных общеобразовательных учреждений сумма одинакова, они занимают одинаковое место, при этом следующее место пропускается, и муниципальное общеобразовательное учреждение, имеющее по сумме следующий результат, занимает место через 1.</w:t>
      </w:r>
    </w:p>
    <w:p w:rsidR="00D5703C" w:rsidRPr="00D5703C" w:rsidRDefault="00D5703C" w:rsidP="00D5703C">
      <w:pPr>
        <w:spacing w:line="240" w:lineRule="auto"/>
        <w:ind w:firstLine="360"/>
        <w:rPr>
          <w:sz w:val="28"/>
          <w:szCs w:val="28"/>
        </w:rPr>
      </w:pPr>
      <w:r w:rsidRPr="00D5703C">
        <w:rPr>
          <w:sz w:val="28"/>
          <w:szCs w:val="28"/>
        </w:rPr>
        <w:t xml:space="preserve">Ранжирование производится по трем группам учреждений. По средним общеобразовательным учреждениям по 25 показателям. По основным </w:t>
      </w:r>
      <w:r w:rsidRPr="00D5703C">
        <w:rPr>
          <w:sz w:val="28"/>
          <w:szCs w:val="28"/>
        </w:rPr>
        <w:lastRenderedPageBreak/>
        <w:t>общеобразовательным учреждениям по 19 показателям основным и трем показателям дополнительным. По начальным общеобразовательным учреждениям по 13 основным показателям и 2 дополнительным.</w:t>
      </w:r>
    </w:p>
    <w:p w:rsidR="00E37B67" w:rsidRPr="00D5703C" w:rsidRDefault="00E37B67" w:rsidP="00D570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37B67" w:rsidRPr="00D5703C">
      <w:pgSz w:w="11906" w:h="16838" w:code="9"/>
      <w:pgMar w:top="1134" w:right="850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1A8"/>
    <w:multiLevelType w:val="hybridMultilevel"/>
    <w:tmpl w:val="CD6E702A"/>
    <w:lvl w:ilvl="0" w:tplc="FB3E359A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6052F38"/>
    <w:multiLevelType w:val="hybridMultilevel"/>
    <w:tmpl w:val="21E80E2A"/>
    <w:lvl w:ilvl="0" w:tplc="CAEEB72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B6E0DA1"/>
    <w:multiLevelType w:val="multilevel"/>
    <w:tmpl w:val="2D7AFC12"/>
    <w:lvl w:ilvl="0">
      <w:start w:val="20"/>
      <w:numFmt w:val="decimal"/>
      <w:lvlText w:val="%1"/>
      <w:lvlJc w:val="left"/>
      <w:pPr>
        <w:tabs>
          <w:tab w:val="num" w:pos="8505"/>
        </w:tabs>
        <w:ind w:left="8505" w:hanging="85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505"/>
        </w:tabs>
        <w:ind w:left="8505" w:hanging="850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8505"/>
        </w:tabs>
        <w:ind w:left="8505" w:hanging="85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85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05"/>
        </w:tabs>
        <w:ind w:left="8505" w:hanging="85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05"/>
        </w:tabs>
        <w:ind w:left="8505" w:hanging="85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5"/>
        </w:tabs>
        <w:ind w:left="8505" w:hanging="85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05"/>
        </w:tabs>
        <w:ind w:left="8505" w:hanging="85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05"/>
        </w:tabs>
        <w:ind w:left="8505" w:hanging="8505"/>
      </w:pPr>
      <w:rPr>
        <w:rFonts w:hint="default"/>
      </w:rPr>
    </w:lvl>
  </w:abstractNum>
  <w:abstractNum w:abstractNumId="3">
    <w:nsid w:val="4B9903FB"/>
    <w:multiLevelType w:val="hybridMultilevel"/>
    <w:tmpl w:val="1D70B3B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4">
    <w:nsid w:val="78245D02"/>
    <w:multiLevelType w:val="hybridMultilevel"/>
    <w:tmpl w:val="A97ED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AE"/>
    <w:rsid w:val="000021FD"/>
    <w:rsid w:val="00036E89"/>
    <w:rsid w:val="00106EFF"/>
    <w:rsid w:val="00173554"/>
    <w:rsid w:val="001E3088"/>
    <w:rsid w:val="00270195"/>
    <w:rsid w:val="0029361A"/>
    <w:rsid w:val="002B3202"/>
    <w:rsid w:val="0030376A"/>
    <w:rsid w:val="0030756E"/>
    <w:rsid w:val="00310E9A"/>
    <w:rsid w:val="00372899"/>
    <w:rsid w:val="00452824"/>
    <w:rsid w:val="004E02A1"/>
    <w:rsid w:val="00515209"/>
    <w:rsid w:val="00591E63"/>
    <w:rsid w:val="00701149"/>
    <w:rsid w:val="007431DC"/>
    <w:rsid w:val="0076651F"/>
    <w:rsid w:val="007C0932"/>
    <w:rsid w:val="007E37D4"/>
    <w:rsid w:val="008056E1"/>
    <w:rsid w:val="00860DE1"/>
    <w:rsid w:val="00880DAA"/>
    <w:rsid w:val="009464C9"/>
    <w:rsid w:val="009524F5"/>
    <w:rsid w:val="009868B8"/>
    <w:rsid w:val="009C4F8A"/>
    <w:rsid w:val="009F1B30"/>
    <w:rsid w:val="00A9133B"/>
    <w:rsid w:val="00B350C2"/>
    <w:rsid w:val="00BE7075"/>
    <w:rsid w:val="00C05337"/>
    <w:rsid w:val="00C24671"/>
    <w:rsid w:val="00CE4E52"/>
    <w:rsid w:val="00D12C26"/>
    <w:rsid w:val="00D5703C"/>
    <w:rsid w:val="00DC0BB2"/>
    <w:rsid w:val="00E12BDC"/>
    <w:rsid w:val="00E37B67"/>
    <w:rsid w:val="00E40FA5"/>
    <w:rsid w:val="00E666B2"/>
    <w:rsid w:val="00E850AE"/>
    <w:rsid w:val="00EC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54"/>
    <w:pPr>
      <w:widowControl w:val="0"/>
      <w:spacing w:after="0" w:line="480" w:lineRule="auto"/>
      <w:ind w:firstLine="7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line="240" w:lineRule="auto"/>
      <w:ind w:firstLine="0"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firstLine="0"/>
      <w:jc w:val="center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pPr>
      <w:widowControl/>
      <w:spacing w:line="240" w:lineRule="auto"/>
      <w:ind w:firstLine="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Pr>
      <w:rFonts w:ascii="Times New Roman" w:hAnsi="Times New Roman" w:cs="Times New Roman"/>
      <w:sz w:val="24"/>
      <w:szCs w:val="24"/>
    </w:rPr>
  </w:style>
  <w:style w:type="paragraph" w:customStyle="1" w:styleId="xl24">
    <w:name w:val="xl24"/>
    <w:basedOn w:val="a"/>
    <w:uiPriority w:val="99"/>
    <w:pPr>
      <w:widowControl/>
      <w:spacing w:before="100" w:beforeAutospacing="1" w:after="100" w:afterAutospacing="1" w:line="240" w:lineRule="auto"/>
      <w:ind w:firstLine="0"/>
      <w:jc w:val="center"/>
    </w:pPr>
  </w:style>
  <w:style w:type="paragraph" w:customStyle="1" w:styleId="xl35">
    <w:name w:val="xl35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styleId="21">
    <w:name w:val="Body Text Indent 2"/>
    <w:basedOn w:val="a"/>
    <w:link w:val="22"/>
    <w:uiPriority w:val="99"/>
    <w:rsid w:val="00DC0BB2"/>
    <w:pPr>
      <w:widowControl/>
      <w:spacing w:after="120"/>
      <w:ind w:left="283" w:firstLine="0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9524F5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173554"/>
    <w:pPr>
      <w:widowControl/>
      <w:autoSpaceDE w:val="0"/>
      <w:autoSpaceDN w:val="0"/>
      <w:adjustRightInd w:val="0"/>
      <w:spacing w:line="360" w:lineRule="auto"/>
      <w:ind w:firstLine="540"/>
    </w:pPr>
    <w:rPr>
      <w:sz w:val="28"/>
      <w:szCs w:val="28"/>
    </w:rPr>
  </w:style>
  <w:style w:type="paragraph" w:customStyle="1" w:styleId="a6">
    <w:name w:val="реквизитПодпись"/>
    <w:basedOn w:val="a"/>
    <w:uiPriority w:val="99"/>
    <w:rsid w:val="00173554"/>
    <w:pPr>
      <w:widowControl/>
      <w:tabs>
        <w:tab w:val="left" w:pos="6804"/>
      </w:tabs>
      <w:spacing w:before="360"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54"/>
    <w:pPr>
      <w:widowControl w:val="0"/>
      <w:spacing w:after="0" w:line="480" w:lineRule="auto"/>
      <w:ind w:firstLine="7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line="240" w:lineRule="auto"/>
      <w:ind w:firstLine="0"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firstLine="0"/>
      <w:jc w:val="center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pPr>
      <w:widowControl/>
      <w:spacing w:line="240" w:lineRule="auto"/>
      <w:ind w:firstLine="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Pr>
      <w:rFonts w:ascii="Times New Roman" w:hAnsi="Times New Roman" w:cs="Times New Roman"/>
      <w:sz w:val="24"/>
      <w:szCs w:val="24"/>
    </w:rPr>
  </w:style>
  <w:style w:type="paragraph" w:customStyle="1" w:styleId="xl24">
    <w:name w:val="xl24"/>
    <w:basedOn w:val="a"/>
    <w:uiPriority w:val="99"/>
    <w:pPr>
      <w:widowControl/>
      <w:spacing w:before="100" w:beforeAutospacing="1" w:after="100" w:afterAutospacing="1" w:line="240" w:lineRule="auto"/>
      <w:ind w:firstLine="0"/>
      <w:jc w:val="center"/>
    </w:pPr>
  </w:style>
  <w:style w:type="paragraph" w:customStyle="1" w:styleId="xl35">
    <w:name w:val="xl35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styleId="21">
    <w:name w:val="Body Text Indent 2"/>
    <w:basedOn w:val="a"/>
    <w:link w:val="22"/>
    <w:uiPriority w:val="99"/>
    <w:rsid w:val="00DC0BB2"/>
    <w:pPr>
      <w:widowControl/>
      <w:spacing w:after="120"/>
      <w:ind w:left="283" w:firstLine="0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9524F5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173554"/>
    <w:pPr>
      <w:widowControl/>
      <w:autoSpaceDE w:val="0"/>
      <w:autoSpaceDN w:val="0"/>
      <w:adjustRightInd w:val="0"/>
      <w:spacing w:line="360" w:lineRule="auto"/>
      <w:ind w:firstLine="540"/>
    </w:pPr>
    <w:rPr>
      <w:sz w:val="28"/>
      <w:szCs w:val="28"/>
    </w:rPr>
  </w:style>
  <w:style w:type="paragraph" w:customStyle="1" w:styleId="a6">
    <w:name w:val="реквизитПодпись"/>
    <w:basedOn w:val="a"/>
    <w:uiPriority w:val="99"/>
    <w:rsid w:val="00173554"/>
    <w:pPr>
      <w:widowControl/>
      <w:tabs>
        <w:tab w:val="left" w:pos="6804"/>
      </w:tabs>
      <w:spacing w:before="360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ТОМСКОЙ ОБЛАСТИ</vt:lpstr>
    </vt:vector>
  </TitlesOfParts>
  <Company>doo ato</Company>
  <LinksUpToDate>false</LinksUpToDate>
  <CharactersWithSpaces>12744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ТОМСКОЙ ОБЛАСТИ</dc:title>
  <dc:creator>ConsultantPlus</dc:creator>
  <cp:lastModifiedBy>Marina</cp:lastModifiedBy>
  <cp:revision>2</cp:revision>
  <cp:lastPrinted>2010-02-09T02:46:00Z</cp:lastPrinted>
  <dcterms:created xsi:type="dcterms:W3CDTF">2024-12-09T04:54:00Z</dcterms:created>
  <dcterms:modified xsi:type="dcterms:W3CDTF">2024-12-09T04:54:00Z</dcterms:modified>
</cp:coreProperties>
</file>